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98479C" w14:textId="77777777" w:rsidR="003A312B" w:rsidRDefault="003A312B">
      <w:bookmarkStart w:id="0" w:name="_Hlk502759553"/>
      <w:bookmarkStart w:id="1" w:name="_Hlk500882008"/>
      <w:bookmarkStart w:id="2" w:name="_Hlk500881960"/>
      <w:bookmarkStart w:id="3" w:name="_GoBack"/>
      <w:bookmarkEnd w:id="0"/>
      <w:bookmarkEnd w:id="3"/>
    </w:p>
    <w:sdt>
      <w:sdtPr>
        <w:id w:val="-487327711"/>
        <w:docPartObj>
          <w:docPartGallery w:val="Cover Pages"/>
          <w:docPartUnique/>
        </w:docPartObj>
      </w:sdtPr>
      <w:sdtEndPr/>
      <w:sdtContent>
        <w:p w14:paraId="57C6AF2F" w14:textId="0B3E561D" w:rsidR="007648E6" w:rsidRDefault="007648E6"/>
        <w:p w14:paraId="0C060223" w14:textId="34A3A4F5" w:rsidR="007648E6" w:rsidRDefault="007648E6">
          <w:r>
            <w:rPr>
              <w:noProof/>
              <w:lang w:eastAsia="cs-CZ"/>
            </w:rPr>
            <mc:AlternateContent>
              <mc:Choice Requires="wps">
                <w:drawing>
                  <wp:anchor distT="0" distB="0" distL="182880" distR="182880" simplePos="0" relativeHeight="251658248" behindDoc="0" locked="0" layoutInCell="1" allowOverlap="1" wp14:anchorId="116E3DE5" wp14:editId="4D493E73">
                    <wp:simplePos x="0" y="0"/>
                    <mc:AlternateContent>
                      <mc:Choice Requires="wp14">
                        <wp:positionH relativeFrom="margin">
                          <wp14:pctPosHOffset>7700</wp14:pctPosHOffset>
                        </wp:positionH>
                      </mc:Choice>
                      <mc:Fallback>
                        <wp:positionH relativeFrom="page">
                          <wp:posOffset>1584325</wp:posOffset>
                        </wp:positionH>
                      </mc:Fallback>
                    </mc:AlternateContent>
                    <mc:AlternateContent>
                      <mc:Choice Requires="wp14">
                        <wp:positionV relativeFrom="page">
                          <wp14:pctPosVOffset>54000</wp14:pctPosVOffset>
                        </wp:positionV>
                      </mc:Choice>
                      <mc:Fallback>
                        <wp:positionV relativeFrom="page">
                          <wp:posOffset>4082415</wp:posOffset>
                        </wp:positionV>
                      </mc:Fallback>
                    </mc:AlternateContent>
                    <wp:extent cx="4686300" cy="6720840"/>
                    <wp:effectExtent l="0" t="0" r="10160" b="3810"/>
                    <wp:wrapSquare wrapText="bothSides"/>
                    <wp:docPr id="131" name="Textové pole 131"/>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76D931" w14:textId="4642ADE6" w:rsidR="00294C03" w:rsidRDefault="00BA4C6A">
                                <w:pPr>
                                  <w:pStyle w:val="Bezmezer"/>
                                  <w:spacing w:before="40" w:after="560" w:line="216" w:lineRule="auto"/>
                                  <w:rPr>
                                    <w:color w:val="4472C4" w:themeColor="accent1"/>
                                    <w:sz w:val="72"/>
                                    <w:szCs w:val="72"/>
                                  </w:rPr>
                                </w:pPr>
                                <w:sdt>
                                  <w:sdtPr>
                                    <w:rPr>
                                      <w:color w:val="4472C4" w:themeColor="accent1"/>
                                      <w:sz w:val="72"/>
                                      <w:szCs w:val="72"/>
                                    </w:rPr>
                                    <w:alias w:val="Název"/>
                                    <w:tag w:val=""/>
                                    <w:id w:val="-610659253"/>
                                    <w:dataBinding w:prefixMappings="xmlns:ns0='http://purl.org/dc/elements/1.1/' xmlns:ns1='http://schemas.openxmlformats.org/package/2006/metadata/core-properties' " w:xpath="/ns1:coreProperties[1]/ns0:title[1]" w:storeItemID="{6C3C8BC8-F283-45AE-878A-BAB7291924A1}"/>
                                    <w:text/>
                                  </w:sdtPr>
                                  <w:sdtEndPr/>
                                  <w:sdtContent>
                                    <w:r w:rsidR="00294C03">
                                      <w:rPr>
                                        <w:color w:val="4472C4" w:themeColor="accent1"/>
                                        <w:sz w:val="72"/>
                                        <w:szCs w:val="72"/>
                                      </w:rPr>
                                      <w:t>Koncepce pro rozvoj venkova</w:t>
                                    </w:r>
                                  </w:sdtContent>
                                </w:sdt>
                              </w:p>
                              <w:sdt>
                                <w:sdtPr>
                                  <w:rPr>
                                    <w:caps/>
                                    <w:color w:val="1F4E79" w:themeColor="accent5" w:themeShade="80"/>
                                    <w:sz w:val="28"/>
                                    <w:szCs w:val="28"/>
                                  </w:rPr>
                                  <w:alias w:val="Podtitul"/>
                                  <w:tag w:val=""/>
                                  <w:id w:val="-677512985"/>
                                  <w:dataBinding w:prefixMappings="xmlns:ns0='http://purl.org/dc/elements/1.1/' xmlns:ns1='http://schemas.openxmlformats.org/package/2006/metadata/core-properties' " w:xpath="/ns1:coreProperties[1]/ns0:subject[1]" w:storeItemID="{6C3C8BC8-F283-45AE-878A-BAB7291924A1}"/>
                                  <w:text/>
                                </w:sdtPr>
                                <w:sdtEndPr/>
                                <w:sdtContent>
                                  <w:p w14:paraId="5276DFFA" w14:textId="1194D1AD" w:rsidR="00294C03" w:rsidRDefault="00294C03">
                                    <w:pPr>
                                      <w:pStyle w:val="Bezmezer"/>
                                      <w:spacing w:before="40" w:after="40"/>
                                      <w:rPr>
                                        <w:caps/>
                                        <w:color w:val="1F4E79" w:themeColor="accent5" w:themeShade="80"/>
                                        <w:sz w:val="28"/>
                                        <w:szCs w:val="28"/>
                                      </w:rPr>
                                    </w:pPr>
                                    <w:r>
                                      <w:rPr>
                                        <w:caps/>
                                        <w:color w:val="1F4E79" w:themeColor="accent5" w:themeShade="80"/>
                                        <w:sz w:val="28"/>
                                        <w:szCs w:val="28"/>
                                      </w:rPr>
                                      <w:t>analytická část</w:t>
                                    </w:r>
                                  </w:p>
                                </w:sdtContent>
                              </w:sdt>
                              <w:sdt>
                                <w:sdtPr>
                                  <w:rPr>
                                    <w:caps/>
                                    <w:color w:val="5B9BD5" w:themeColor="accent5"/>
                                    <w:sz w:val="24"/>
                                    <w:szCs w:val="24"/>
                                  </w:rPr>
                                  <w:alias w:val="Autor"/>
                                  <w:tag w:val=""/>
                                  <w:id w:val="327798056"/>
                                  <w:dataBinding w:prefixMappings="xmlns:ns0='http://purl.org/dc/elements/1.1/' xmlns:ns1='http://schemas.openxmlformats.org/package/2006/metadata/core-properties' " w:xpath="/ns1:coreProperties[1]/ns0:creator[1]" w:storeItemID="{6C3C8BC8-F283-45AE-878A-BAB7291924A1}"/>
                                  <w:text/>
                                </w:sdtPr>
                                <w:sdtEndPr/>
                                <w:sdtContent>
                                  <w:p w14:paraId="69E5594A" w14:textId="71D49315" w:rsidR="00294C03" w:rsidRPr="00EF0270" w:rsidRDefault="00294C03" w:rsidP="00EF0270">
                                    <w:pPr>
                                      <w:pStyle w:val="Bezmezer"/>
                                      <w:spacing w:before="80" w:after="40"/>
                                      <w:rPr>
                                        <w:caps/>
                                        <w:color w:val="5B9BD5" w:themeColor="accent5"/>
                                        <w:sz w:val="24"/>
                                        <w:szCs w:val="24"/>
                                      </w:rPr>
                                    </w:pPr>
                                    <w:r>
                                      <w:rPr>
                                        <w:caps/>
                                        <w:color w:val="5B9BD5" w:themeColor="accent5"/>
                                        <w:sz w:val="24"/>
                                        <w:szCs w:val="24"/>
                                      </w:rPr>
                                      <w:t>moravskoslezský kraj – LEDEN 2017</w:t>
                                    </w:r>
                                  </w:p>
                                </w:sdtContent>
                              </w:sdt>
                              <w:p w14:paraId="1C36AFB7" w14:textId="77777777" w:rsidR="00294C03" w:rsidRDefault="00294C03"/>
                              <w:p w14:paraId="0F168832" w14:textId="77777777" w:rsidR="00294C03" w:rsidRDefault="00294C03"/>
                              <w:p w14:paraId="53EB4D10" w14:textId="1512FAAB" w:rsidR="00294C03" w:rsidRDefault="00294C03"/>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xmlns:w16se="http://schemas.microsoft.com/office/word/2015/wordml/sym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16E3DE5" id="_x0000_t202" coordsize="21600,21600" o:spt="202" path="m,l,21600r21600,l21600,xe">
                    <v:stroke joinstyle="miter"/>
                    <v:path gradientshapeok="t" o:connecttype="rect"/>
                  </v:shapetype>
                  <v:shape id="Textové pole 131" o:spid="_x0000_s1026" type="#_x0000_t202" style="position:absolute;margin-left:0;margin-top:0;width:369pt;height:529.2pt;z-index:251658248;visibility:visible;mso-wrap-style:square;mso-width-percent:790;mso-height-percent:350;mso-left-percent:77;mso-top-percent:540;mso-wrap-distance-left:14.4pt;mso-wrap-distance-top:0;mso-wrap-distance-right:14.4pt;mso-wrap-distance-bottom:0;mso-position-horizontal-relative:margin;mso-position-vertical-relative:page;mso-width-percent:790;mso-height-percent:350;mso-left-percent:77;mso-top-percent:54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FbifgIAAFwFAAAOAAAAZHJzL2Uyb0RvYy54bWysVEtu2zAQ3RfoHQjuGzmfuoEROXATpCgQ&#10;JEGTImuaImOhFIclaUvujXqOXqyPlGQHaTcpuqFGM2+G83nDs/OuMWyjfKjJlvzwYMKZspKq2j6V&#10;/OvD1btTzkIUthKGrCr5VgV+Pn/75qx1M3VEKzKV8gxBbJi1ruSrGN2sKIJcqUaEA3LKwqjJNyLi&#10;1z8VlRctojemOJpMpkVLvnKepAoB2sveyOc5vtZKxlutg4rMlBy5xXz6fC7TWczPxOzJC7eq5ZCG&#10;+IcsGlFbXLoLdSmiYGtf/xGqqaWnQDoeSGoK0rqWKteAag4nL6q5Xwmnci1oTnC7NoX/F1bebO48&#10;qyvM7viQMysaDOlBdZE2v34yR0axZECbWhdmQN874GP3kTq4jPoAZaq+075JX9TFYEfDt7smIyaT&#10;UJ5MT6fHE5gkbNMPR5PTkzyGYu/ufIifFDUsCSX3mGJurthch4hUAB0h6TZLV7UxeZLGshZRj99P&#10;ssPOAg9jE1ZlTgxhUkl96lmKW6MSxtgvSqMnuYKkyGxUF8azjQCPhJTKxlx8jgt0Qmkk8RrHAb/P&#10;6jXOfR3jzWTjzrmpLflc/Yu0q29jyrrHo5HP6k5i7JbdMOolVVtM2lO/MsHJqxrTuBYh3gmPHcEE&#10;sffxFoc2hK7TIHG2Iv/jb/qEB3Vh5azFzpU8fF8Lrzgzny1InRZ0FPwoLEfBrpsLQvtBU2STRTj4&#10;aEZRe2oe8Rws0i0wCStxV8njKF7EfvPxnEi1WGQQ1tCJeG3vnUyh0zQStx66R+HdQMAI7t7QuI1i&#10;9oKHPTYTxS3WEWzMJE0N7bs4NBornLk7PDfpjXj+n1H7R3H+GwAA//8DAFBLAwQUAAYACAAAACEA&#10;88AKQ90AAAAGAQAADwAAAGRycy9kb3ducmV2LnhtbEyPT0vEMBDF74LfIYzgzU3Wv6U2XUQRlUXB&#10;tbA9ZpvZtthMSpLdrd/e0YteBh7v8eb3isXkBrHHEHtPGuYzBQKp8banVkP18XiWgYjJkDWDJ9Tw&#10;hREW5fFRYXLrD/SO+1VqBZdQzI2GLqUxlzI2HToTZ35EYm/rgzOJZWilDebA5W6Q50pdS2d64g+d&#10;GfG+w+ZztXMaalW91uu39bZ+6mQ1f6Hl80MdtD49me5uQSSc0l8YfvAZHUpm2vgd2SgGDTwk/V72&#10;bi4ylhsOqavsEmRZyP/45TcAAAD//wMAUEsBAi0AFAAGAAgAAAAhALaDOJL+AAAA4QEAABMAAAAA&#10;AAAAAAAAAAAAAAAAAFtDb250ZW50X1R5cGVzXS54bWxQSwECLQAUAAYACAAAACEAOP0h/9YAAACU&#10;AQAACwAAAAAAAAAAAAAAAAAvAQAAX3JlbHMvLnJlbHNQSwECLQAUAAYACAAAACEAlJxW4n4CAABc&#10;BQAADgAAAAAAAAAAAAAAAAAuAgAAZHJzL2Uyb0RvYy54bWxQSwECLQAUAAYACAAAACEA88AKQ90A&#10;AAAGAQAADwAAAAAAAAAAAAAAAADYBAAAZHJzL2Rvd25yZXYueG1sUEsFBgAAAAAEAAQA8wAAAOIF&#10;AAAAAA==&#10;" filled="f" stroked="f" strokeweight=".5pt">
                    <v:textbox style="mso-fit-shape-to-text:t" inset="0,0,0,0">
                      <w:txbxContent>
                        <w:p w14:paraId="0876D931" w14:textId="4642ADE6" w:rsidR="00294C03" w:rsidRDefault="00294C03">
                          <w:pPr>
                            <w:pStyle w:val="Bezmezer"/>
                            <w:spacing w:before="40" w:after="560" w:line="216" w:lineRule="auto"/>
                            <w:rPr>
                              <w:color w:val="4472C4" w:themeColor="accent1"/>
                              <w:sz w:val="72"/>
                              <w:szCs w:val="72"/>
                            </w:rPr>
                          </w:pPr>
                          <w:sdt>
                            <w:sdtPr>
                              <w:rPr>
                                <w:color w:val="4472C4" w:themeColor="accent1"/>
                                <w:sz w:val="72"/>
                                <w:szCs w:val="72"/>
                              </w:rPr>
                              <w:alias w:val="Název"/>
                              <w:tag w:val=""/>
                              <w:id w:val="-610659253"/>
                              <w:dataBinding w:prefixMappings="xmlns:ns0='http://purl.org/dc/elements/1.1/' xmlns:ns1='http://schemas.openxmlformats.org/package/2006/metadata/core-properties' " w:xpath="/ns1:coreProperties[1]/ns0:title[1]" w:storeItemID="{6C3C8BC8-F283-45AE-878A-BAB7291924A1}"/>
                              <w:text/>
                            </w:sdtPr>
                            <w:sdtContent>
                              <w:r>
                                <w:rPr>
                                  <w:color w:val="4472C4" w:themeColor="accent1"/>
                                  <w:sz w:val="72"/>
                                  <w:szCs w:val="72"/>
                                </w:rPr>
                                <w:t>Koncepce pro rozvoj venkova</w:t>
                              </w:r>
                            </w:sdtContent>
                          </w:sdt>
                        </w:p>
                        <w:sdt>
                          <w:sdtPr>
                            <w:rPr>
                              <w:caps/>
                              <w:color w:val="1F4E79" w:themeColor="accent5" w:themeShade="80"/>
                              <w:sz w:val="28"/>
                              <w:szCs w:val="28"/>
                            </w:rPr>
                            <w:alias w:val="Podtitul"/>
                            <w:tag w:val=""/>
                            <w:id w:val="-677512985"/>
                            <w:dataBinding w:prefixMappings="xmlns:ns0='http://purl.org/dc/elements/1.1/' xmlns:ns1='http://schemas.openxmlformats.org/package/2006/metadata/core-properties' " w:xpath="/ns1:coreProperties[1]/ns0:subject[1]" w:storeItemID="{6C3C8BC8-F283-45AE-878A-BAB7291924A1}"/>
                            <w:text/>
                          </w:sdtPr>
                          <w:sdtContent>
                            <w:p w14:paraId="5276DFFA" w14:textId="1194D1AD" w:rsidR="00294C03" w:rsidRDefault="00294C03">
                              <w:pPr>
                                <w:pStyle w:val="Bezmezer"/>
                                <w:spacing w:before="40" w:after="40"/>
                                <w:rPr>
                                  <w:caps/>
                                  <w:color w:val="1F4E79" w:themeColor="accent5" w:themeShade="80"/>
                                  <w:sz w:val="28"/>
                                  <w:szCs w:val="28"/>
                                </w:rPr>
                              </w:pPr>
                              <w:r>
                                <w:rPr>
                                  <w:caps/>
                                  <w:color w:val="1F4E79" w:themeColor="accent5" w:themeShade="80"/>
                                  <w:sz w:val="28"/>
                                  <w:szCs w:val="28"/>
                                </w:rPr>
                                <w:t>analytická část</w:t>
                              </w:r>
                            </w:p>
                          </w:sdtContent>
                        </w:sdt>
                        <w:sdt>
                          <w:sdtPr>
                            <w:rPr>
                              <w:caps/>
                              <w:color w:val="5B9BD5" w:themeColor="accent5"/>
                              <w:sz w:val="24"/>
                              <w:szCs w:val="24"/>
                            </w:rPr>
                            <w:alias w:val="Autor"/>
                            <w:tag w:val=""/>
                            <w:id w:val="327798056"/>
                            <w:dataBinding w:prefixMappings="xmlns:ns0='http://purl.org/dc/elements/1.1/' xmlns:ns1='http://schemas.openxmlformats.org/package/2006/metadata/core-properties' " w:xpath="/ns1:coreProperties[1]/ns0:creator[1]" w:storeItemID="{6C3C8BC8-F283-45AE-878A-BAB7291924A1}"/>
                            <w:text/>
                          </w:sdtPr>
                          <w:sdtContent>
                            <w:p w14:paraId="69E5594A" w14:textId="71D49315" w:rsidR="00294C03" w:rsidRPr="00EF0270" w:rsidRDefault="00294C03" w:rsidP="00EF0270">
                              <w:pPr>
                                <w:pStyle w:val="Bezmezer"/>
                                <w:spacing w:before="80" w:after="40"/>
                                <w:rPr>
                                  <w:caps/>
                                  <w:color w:val="5B9BD5" w:themeColor="accent5"/>
                                  <w:sz w:val="24"/>
                                  <w:szCs w:val="24"/>
                                </w:rPr>
                              </w:pPr>
                              <w:r>
                                <w:rPr>
                                  <w:caps/>
                                  <w:color w:val="5B9BD5" w:themeColor="accent5"/>
                                  <w:sz w:val="24"/>
                                  <w:szCs w:val="24"/>
                                </w:rPr>
                                <w:t>moravskoslezský kraj – LEDEN 2017</w:t>
                              </w:r>
                            </w:p>
                          </w:sdtContent>
                        </w:sdt>
                        <w:p w14:paraId="1C36AFB7" w14:textId="77777777" w:rsidR="00294C03" w:rsidRDefault="00294C03"/>
                        <w:p w14:paraId="0F168832" w14:textId="77777777" w:rsidR="00294C03" w:rsidRDefault="00294C03"/>
                        <w:p w14:paraId="53EB4D10" w14:textId="1512FAAB" w:rsidR="00294C03" w:rsidRDefault="00294C03"/>
                      </w:txbxContent>
                    </v:textbox>
                    <w10:wrap type="square" anchorx="margin" anchory="page"/>
                  </v:shape>
                </w:pict>
              </mc:Fallback>
            </mc:AlternateContent>
          </w:r>
          <w:r>
            <w:br w:type="page"/>
          </w:r>
        </w:p>
      </w:sdtContent>
    </w:sdt>
    <w:sdt>
      <w:sdtPr>
        <w:rPr>
          <w:rFonts w:asciiTheme="minorHAnsi" w:eastAsiaTheme="minorHAnsi" w:hAnsiTheme="minorHAnsi" w:cstheme="minorBidi"/>
          <w:color w:val="auto"/>
          <w:sz w:val="22"/>
          <w:szCs w:val="22"/>
          <w:lang w:eastAsia="en-US"/>
        </w:rPr>
        <w:id w:val="1428622284"/>
        <w:docPartObj>
          <w:docPartGallery w:val="Table of Contents"/>
          <w:docPartUnique/>
        </w:docPartObj>
      </w:sdtPr>
      <w:sdtEndPr>
        <w:rPr>
          <w:b/>
          <w:bCs/>
        </w:rPr>
      </w:sdtEndPr>
      <w:sdtContent>
        <w:p w14:paraId="31137DE3" w14:textId="6BF1CAEA" w:rsidR="00447D17" w:rsidRPr="009425F5" w:rsidRDefault="4E7D5F49" w:rsidP="00447D17">
          <w:pPr>
            <w:pStyle w:val="Nadpisobsahu"/>
            <w:tabs>
              <w:tab w:val="left" w:pos="2268"/>
            </w:tabs>
            <w:rPr>
              <w:rFonts w:asciiTheme="minorHAnsi" w:eastAsiaTheme="minorHAnsi" w:hAnsiTheme="minorHAnsi" w:cstheme="minorBidi"/>
              <w:color w:val="auto"/>
              <w:sz w:val="22"/>
              <w:szCs w:val="22"/>
              <w:lang w:eastAsia="en-US"/>
            </w:rPr>
          </w:pPr>
          <w:r>
            <w:t>Obsah</w:t>
          </w:r>
        </w:p>
        <w:p w14:paraId="17C40809" w14:textId="77777777" w:rsidR="001F5162" w:rsidRDefault="001F5162">
          <w:pPr>
            <w:pStyle w:val="Obsah1"/>
            <w:tabs>
              <w:tab w:val="right" w:leader="dot" w:pos="13994"/>
            </w:tabs>
          </w:pPr>
        </w:p>
        <w:p w14:paraId="562187E2" w14:textId="37F6A0A4" w:rsidR="00294C03" w:rsidRDefault="00447D17">
          <w:pPr>
            <w:pStyle w:val="Obsah1"/>
            <w:tabs>
              <w:tab w:val="right" w:leader="dot" w:pos="13994"/>
            </w:tabs>
            <w:rPr>
              <w:rFonts w:eastAsiaTheme="minorEastAsia"/>
              <w:noProof/>
              <w:lang w:eastAsia="cs-CZ"/>
            </w:rPr>
          </w:pPr>
          <w:r>
            <w:fldChar w:fldCharType="begin"/>
          </w:r>
          <w:r>
            <w:instrText xml:space="preserve"> TOC \o "1-1" \h \z \u </w:instrText>
          </w:r>
          <w:r>
            <w:fldChar w:fldCharType="separate"/>
          </w:r>
          <w:hyperlink w:anchor="_Toc504057581" w:history="1">
            <w:r w:rsidR="00294C03" w:rsidRPr="00571B1B">
              <w:rPr>
                <w:rStyle w:val="Hypertextovodkaz"/>
                <w:noProof/>
              </w:rPr>
              <w:t>Úvod</w:t>
            </w:r>
            <w:r w:rsidR="00294C03">
              <w:rPr>
                <w:noProof/>
                <w:webHidden/>
              </w:rPr>
              <w:tab/>
            </w:r>
            <w:r w:rsidR="00294C03">
              <w:rPr>
                <w:noProof/>
                <w:webHidden/>
              </w:rPr>
              <w:fldChar w:fldCharType="begin"/>
            </w:r>
            <w:r w:rsidR="00294C03">
              <w:rPr>
                <w:noProof/>
                <w:webHidden/>
              </w:rPr>
              <w:instrText xml:space="preserve"> PAGEREF _Toc504057581 \h </w:instrText>
            </w:r>
            <w:r w:rsidR="00294C03">
              <w:rPr>
                <w:noProof/>
                <w:webHidden/>
              </w:rPr>
            </w:r>
            <w:r w:rsidR="00294C03">
              <w:rPr>
                <w:noProof/>
                <w:webHidden/>
              </w:rPr>
              <w:fldChar w:fldCharType="separate"/>
            </w:r>
            <w:r w:rsidR="00E86F6D">
              <w:rPr>
                <w:noProof/>
                <w:webHidden/>
              </w:rPr>
              <w:t>1</w:t>
            </w:r>
            <w:r w:rsidR="00294C03">
              <w:rPr>
                <w:noProof/>
                <w:webHidden/>
              </w:rPr>
              <w:fldChar w:fldCharType="end"/>
            </w:r>
          </w:hyperlink>
        </w:p>
        <w:p w14:paraId="5F66CD81" w14:textId="3B26BBD4" w:rsidR="00294C03" w:rsidRDefault="00BA4C6A">
          <w:pPr>
            <w:pStyle w:val="Obsah1"/>
            <w:tabs>
              <w:tab w:val="right" w:leader="dot" w:pos="13994"/>
            </w:tabs>
            <w:rPr>
              <w:rFonts w:eastAsiaTheme="minorEastAsia"/>
              <w:noProof/>
              <w:lang w:eastAsia="cs-CZ"/>
            </w:rPr>
          </w:pPr>
          <w:hyperlink w:anchor="_Toc504057582" w:history="1">
            <w:r w:rsidR="00294C03" w:rsidRPr="00571B1B">
              <w:rPr>
                <w:rStyle w:val="Hypertextovodkaz"/>
                <w:noProof/>
              </w:rPr>
              <w:t>Vymezení venkova Moravskoslezského kraje</w:t>
            </w:r>
            <w:r w:rsidR="00294C03">
              <w:rPr>
                <w:noProof/>
                <w:webHidden/>
              </w:rPr>
              <w:tab/>
            </w:r>
            <w:r w:rsidR="00294C03">
              <w:rPr>
                <w:noProof/>
                <w:webHidden/>
              </w:rPr>
              <w:fldChar w:fldCharType="begin"/>
            </w:r>
            <w:r w:rsidR="00294C03">
              <w:rPr>
                <w:noProof/>
                <w:webHidden/>
              </w:rPr>
              <w:instrText xml:space="preserve"> PAGEREF _Toc504057582 \h </w:instrText>
            </w:r>
            <w:r w:rsidR="00294C03">
              <w:rPr>
                <w:noProof/>
                <w:webHidden/>
              </w:rPr>
            </w:r>
            <w:r w:rsidR="00294C03">
              <w:rPr>
                <w:noProof/>
                <w:webHidden/>
              </w:rPr>
              <w:fldChar w:fldCharType="separate"/>
            </w:r>
            <w:r w:rsidR="00E86F6D">
              <w:rPr>
                <w:noProof/>
                <w:webHidden/>
              </w:rPr>
              <w:t>2</w:t>
            </w:r>
            <w:r w:rsidR="00294C03">
              <w:rPr>
                <w:noProof/>
                <w:webHidden/>
              </w:rPr>
              <w:fldChar w:fldCharType="end"/>
            </w:r>
          </w:hyperlink>
        </w:p>
        <w:p w14:paraId="05E6B6FE" w14:textId="2494872B" w:rsidR="00294C03" w:rsidRDefault="00BA4C6A">
          <w:pPr>
            <w:pStyle w:val="Obsah1"/>
            <w:tabs>
              <w:tab w:val="right" w:leader="dot" w:pos="13994"/>
            </w:tabs>
            <w:rPr>
              <w:rFonts w:eastAsiaTheme="minorEastAsia"/>
              <w:noProof/>
              <w:lang w:eastAsia="cs-CZ"/>
            </w:rPr>
          </w:pPr>
          <w:hyperlink w:anchor="_Toc504057583" w:history="1">
            <w:r w:rsidR="00294C03" w:rsidRPr="00571B1B">
              <w:rPr>
                <w:rStyle w:val="Hypertextovodkaz"/>
                <w:noProof/>
              </w:rPr>
              <w:t>Podnikavější venkov</w:t>
            </w:r>
            <w:r w:rsidR="00294C03">
              <w:rPr>
                <w:noProof/>
                <w:webHidden/>
              </w:rPr>
              <w:tab/>
            </w:r>
            <w:r w:rsidR="00294C03">
              <w:rPr>
                <w:noProof/>
                <w:webHidden/>
              </w:rPr>
              <w:fldChar w:fldCharType="begin"/>
            </w:r>
            <w:r w:rsidR="00294C03">
              <w:rPr>
                <w:noProof/>
                <w:webHidden/>
              </w:rPr>
              <w:instrText xml:space="preserve"> PAGEREF _Toc504057583 \h </w:instrText>
            </w:r>
            <w:r w:rsidR="00294C03">
              <w:rPr>
                <w:noProof/>
                <w:webHidden/>
              </w:rPr>
            </w:r>
            <w:r w:rsidR="00294C03">
              <w:rPr>
                <w:noProof/>
                <w:webHidden/>
              </w:rPr>
              <w:fldChar w:fldCharType="separate"/>
            </w:r>
            <w:r w:rsidR="00E86F6D">
              <w:rPr>
                <w:noProof/>
                <w:webHidden/>
              </w:rPr>
              <w:t>3</w:t>
            </w:r>
            <w:r w:rsidR="00294C03">
              <w:rPr>
                <w:noProof/>
                <w:webHidden/>
              </w:rPr>
              <w:fldChar w:fldCharType="end"/>
            </w:r>
          </w:hyperlink>
        </w:p>
        <w:p w14:paraId="7F06DBAD" w14:textId="658C158F" w:rsidR="00294C03" w:rsidRDefault="00BA4C6A">
          <w:pPr>
            <w:pStyle w:val="Obsah1"/>
            <w:tabs>
              <w:tab w:val="right" w:leader="dot" w:pos="13994"/>
            </w:tabs>
            <w:rPr>
              <w:rFonts w:eastAsiaTheme="minorEastAsia"/>
              <w:noProof/>
              <w:lang w:eastAsia="cs-CZ"/>
            </w:rPr>
          </w:pPr>
          <w:hyperlink w:anchor="_Toc504057584" w:history="1">
            <w:r w:rsidR="00294C03" w:rsidRPr="00571B1B">
              <w:rPr>
                <w:rStyle w:val="Hypertextovodkaz"/>
                <w:noProof/>
              </w:rPr>
              <w:t>Zaměstnanější venkov</w:t>
            </w:r>
            <w:r w:rsidR="00294C03">
              <w:rPr>
                <w:noProof/>
                <w:webHidden/>
              </w:rPr>
              <w:tab/>
            </w:r>
            <w:r w:rsidR="00294C03">
              <w:rPr>
                <w:noProof/>
                <w:webHidden/>
              </w:rPr>
              <w:fldChar w:fldCharType="begin"/>
            </w:r>
            <w:r w:rsidR="00294C03">
              <w:rPr>
                <w:noProof/>
                <w:webHidden/>
              </w:rPr>
              <w:instrText xml:space="preserve"> PAGEREF _Toc504057584 \h </w:instrText>
            </w:r>
            <w:r w:rsidR="00294C03">
              <w:rPr>
                <w:noProof/>
                <w:webHidden/>
              </w:rPr>
            </w:r>
            <w:r w:rsidR="00294C03">
              <w:rPr>
                <w:noProof/>
                <w:webHidden/>
              </w:rPr>
              <w:fldChar w:fldCharType="separate"/>
            </w:r>
            <w:r w:rsidR="00E86F6D">
              <w:rPr>
                <w:noProof/>
                <w:webHidden/>
              </w:rPr>
              <w:t>7</w:t>
            </w:r>
            <w:r w:rsidR="00294C03">
              <w:rPr>
                <w:noProof/>
                <w:webHidden/>
              </w:rPr>
              <w:fldChar w:fldCharType="end"/>
            </w:r>
          </w:hyperlink>
        </w:p>
        <w:p w14:paraId="45267EE6" w14:textId="5F4757D0" w:rsidR="00294C03" w:rsidRDefault="00BA4C6A">
          <w:pPr>
            <w:pStyle w:val="Obsah1"/>
            <w:tabs>
              <w:tab w:val="right" w:leader="dot" w:pos="13994"/>
            </w:tabs>
            <w:rPr>
              <w:rFonts w:eastAsiaTheme="minorEastAsia"/>
              <w:noProof/>
              <w:lang w:eastAsia="cs-CZ"/>
            </w:rPr>
          </w:pPr>
          <w:hyperlink w:anchor="_Toc504057585" w:history="1">
            <w:r w:rsidR="00294C03" w:rsidRPr="00571B1B">
              <w:rPr>
                <w:rStyle w:val="Hypertextovodkaz"/>
                <w:noProof/>
              </w:rPr>
              <w:t>Vzdělanější venkov</w:t>
            </w:r>
            <w:r w:rsidR="00294C03">
              <w:rPr>
                <w:noProof/>
                <w:webHidden/>
              </w:rPr>
              <w:tab/>
            </w:r>
            <w:r w:rsidR="00294C03">
              <w:rPr>
                <w:noProof/>
                <w:webHidden/>
              </w:rPr>
              <w:fldChar w:fldCharType="begin"/>
            </w:r>
            <w:r w:rsidR="00294C03">
              <w:rPr>
                <w:noProof/>
                <w:webHidden/>
              </w:rPr>
              <w:instrText xml:space="preserve"> PAGEREF _Toc504057585 \h </w:instrText>
            </w:r>
            <w:r w:rsidR="00294C03">
              <w:rPr>
                <w:noProof/>
                <w:webHidden/>
              </w:rPr>
            </w:r>
            <w:r w:rsidR="00294C03">
              <w:rPr>
                <w:noProof/>
                <w:webHidden/>
              </w:rPr>
              <w:fldChar w:fldCharType="separate"/>
            </w:r>
            <w:r w:rsidR="00E86F6D">
              <w:rPr>
                <w:noProof/>
                <w:webHidden/>
              </w:rPr>
              <w:t>13</w:t>
            </w:r>
            <w:r w:rsidR="00294C03">
              <w:rPr>
                <w:noProof/>
                <w:webHidden/>
              </w:rPr>
              <w:fldChar w:fldCharType="end"/>
            </w:r>
          </w:hyperlink>
        </w:p>
        <w:p w14:paraId="70DF0B8D" w14:textId="65EE22E6" w:rsidR="00294C03" w:rsidRDefault="00BA4C6A">
          <w:pPr>
            <w:pStyle w:val="Obsah1"/>
            <w:tabs>
              <w:tab w:val="right" w:leader="dot" w:pos="13994"/>
            </w:tabs>
            <w:rPr>
              <w:rFonts w:eastAsiaTheme="minorEastAsia"/>
              <w:noProof/>
              <w:lang w:eastAsia="cs-CZ"/>
            </w:rPr>
          </w:pPr>
          <w:hyperlink w:anchor="_Toc504057586" w:history="1">
            <w:r w:rsidR="00294C03" w:rsidRPr="00571B1B">
              <w:rPr>
                <w:rStyle w:val="Hypertextovodkaz"/>
                <w:noProof/>
              </w:rPr>
              <w:t>Čistější a udržitelnější venkov</w:t>
            </w:r>
            <w:r w:rsidR="00294C03">
              <w:rPr>
                <w:noProof/>
                <w:webHidden/>
              </w:rPr>
              <w:tab/>
            </w:r>
            <w:r w:rsidR="00294C03">
              <w:rPr>
                <w:noProof/>
                <w:webHidden/>
              </w:rPr>
              <w:fldChar w:fldCharType="begin"/>
            </w:r>
            <w:r w:rsidR="00294C03">
              <w:rPr>
                <w:noProof/>
                <w:webHidden/>
              </w:rPr>
              <w:instrText xml:space="preserve"> PAGEREF _Toc504057586 \h </w:instrText>
            </w:r>
            <w:r w:rsidR="00294C03">
              <w:rPr>
                <w:noProof/>
                <w:webHidden/>
              </w:rPr>
            </w:r>
            <w:r w:rsidR="00294C03">
              <w:rPr>
                <w:noProof/>
                <w:webHidden/>
              </w:rPr>
              <w:fldChar w:fldCharType="separate"/>
            </w:r>
            <w:r w:rsidR="00E86F6D">
              <w:rPr>
                <w:noProof/>
                <w:webHidden/>
              </w:rPr>
              <w:t>19</w:t>
            </w:r>
            <w:r w:rsidR="00294C03">
              <w:rPr>
                <w:noProof/>
                <w:webHidden/>
              </w:rPr>
              <w:fldChar w:fldCharType="end"/>
            </w:r>
          </w:hyperlink>
        </w:p>
        <w:p w14:paraId="37CB23CC" w14:textId="393972C6" w:rsidR="00294C03" w:rsidRDefault="00BA4C6A">
          <w:pPr>
            <w:pStyle w:val="Obsah1"/>
            <w:tabs>
              <w:tab w:val="right" w:leader="dot" w:pos="13994"/>
            </w:tabs>
            <w:rPr>
              <w:rFonts w:eastAsiaTheme="minorEastAsia"/>
              <w:noProof/>
              <w:lang w:eastAsia="cs-CZ"/>
            </w:rPr>
          </w:pPr>
          <w:hyperlink w:anchor="_Toc504057587" w:history="1">
            <w:r w:rsidR="00294C03" w:rsidRPr="00571B1B">
              <w:rPr>
                <w:rStyle w:val="Hypertextovodkaz"/>
                <w:noProof/>
              </w:rPr>
              <w:t>Mobilnější venkov</w:t>
            </w:r>
            <w:r w:rsidR="00294C03">
              <w:rPr>
                <w:noProof/>
                <w:webHidden/>
              </w:rPr>
              <w:tab/>
            </w:r>
            <w:r w:rsidR="00294C03">
              <w:rPr>
                <w:noProof/>
                <w:webHidden/>
              </w:rPr>
              <w:fldChar w:fldCharType="begin"/>
            </w:r>
            <w:r w:rsidR="00294C03">
              <w:rPr>
                <w:noProof/>
                <w:webHidden/>
              </w:rPr>
              <w:instrText xml:space="preserve"> PAGEREF _Toc504057587 \h </w:instrText>
            </w:r>
            <w:r w:rsidR="00294C03">
              <w:rPr>
                <w:noProof/>
                <w:webHidden/>
              </w:rPr>
            </w:r>
            <w:r w:rsidR="00294C03">
              <w:rPr>
                <w:noProof/>
                <w:webHidden/>
              </w:rPr>
              <w:fldChar w:fldCharType="separate"/>
            </w:r>
            <w:r w:rsidR="00E86F6D">
              <w:rPr>
                <w:noProof/>
                <w:webHidden/>
              </w:rPr>
              <w:t>31</w:t>
            </w:r>
            <w:r w:rsidR="00294C03">
              <w:rPr>
                <w:noProof/>
                <w:webHidden/>
              </w:rPr>
              <w:fldChar w:fldCharType="end"/>
            </w:r>
          </w:hyperlink>
        </w:p>
        <w:p w14:paraId="07292174" w14:textId="2E2C2F6A" w:rsidR="00294C03" w:rsidRDefault="00BA4C6A">
          <w:pPr>
            <w:pStyle w:val="Obsah1"/>
            <w:tabs>
              <w:tab w:val="right" w:leader="dot" w:pos="13994"/>
            </w:tabs>
            <w:rPr>
              <w:rFonts w:eastAsiaTheme="minorEastAsia"/>
              <w:noProof/>
              <w:lang w:eastAsia="cs-CZ"/>
            </w:rPr>
          </w:pPr>
          <w:hyperlink w:anchor="_Toc504057588" w:history="1">
            <w:r w:rsidR="00294C03" w:rsidRPr="00571B1B">
              <w:rPr>
                <w:rStyle w:val="Hypertextovodkaz"/>
                <w:noProof/>
              </w:rPr>
              <w:t>Chytřejší venkov</w:t>
            </w:r>
            <w:r w:rsidR="00294C03">
              <w:rPr>
                <w:noProof/>
                <w:webHidden/>
              </w:rPr>
              <w:tab/>
            </w:r>
            <w:r w:rsidR="00294C03">
              <w:rPr>
                <w:noProof/>
                <w:webHidden/>
              </w:rPr>
              <w:fldChar w:fldCharType="begin"/>
            </w:r>
            <w:r w:rsidR="00294C03">
              <w:rPr>
                <w:noProof/>
                <w:webHidden/>
              </w:rPr>
              <w:instrText xml:space="preserve"> PAGEREF _Toc504057588 \h </w:instrText>
            </w:r>
            <w:r w:rsidR="00294C03">
              <w:rPr>
                <w:noProof/>
                <w:webHidden/>
              </w:rPr>
            </w:r>
            <w:r w:rsidR="00294C03">
              <w:rPr>
                <w:noProof/>
                <w:webHidden/>
              </w:rPr>
              <w:fldChar w:fldCharType="separate"/>
            </w:r>
            <w:r w:rsidR="00E86F6D">
              <w:rPr>
                <w:noProof/>
                <w:webHidden/>
              </w:rPr>
              <w:t>36</w:t>
            </w:r>
            <w:r w:rsidR="00294C03">
              <w:rPr>
                <w:noProof/>
                <w:webHidden/>
              </w:rPr>
              <w:fldChar w:fldCharType="end"/>
            </w:r>
          </w:hyperlink>
        </w:p>
        <w:p w14:paraId="4FF51889" w14:textId="24C00A15" w:rsidR="00294C03" w:rsidRDefault="00BA4C6A">
          <w:pPr>
            <w:pStyle w:val="Obsah1"/>
            <w:tabs>
              <w:tab w:val="right" w:leader="dot" w:pos="13994"/>
            </w:tabs>
            <w:rPr>
              <w:rFonts w:eastAsiaTheme="minorEastAsia"/>
              <w:noProof/>
              <w:lang w:eastAsia="cs-CZ"/>
            </w:rPr>
          </w:pPr>
          <w:hyperlink w:anchor="_Toc504057589" w:history="1">
            <w:r w:rsidR="00294C03" w:rsidRPr="00571B1B">
              <w:rPr>
                <w:rStyle w:val="Hypertextovodkaz"/>
                <w:noProof/>
              </w:rPr>
              <w:t>Atraktivnější venkov</w:t>
            </w:r>
            <w:r w:rsidR="00294C03">
              <w:rPr>
                <w:noProof/>
                <w:webHidden/>
              </w:rPr>
              <w:tab/>
            </w:r>
            <w:r w:rsidR="00294C03">
              <w:rPr>
                <w:noProof/>
                <w:webHidden/>
              </w:rPr>
              <w:fldChar w:fldCharType="begin"/>
            </w:r>
            <w:r w:rsidR="00294C03">
              <w:rPr>
                <w:noProof/>
                <w:webHidden/>
              </w:rPr>
              <w:instrText xml:space="preserve"> PAGEREF _Toc504057589 \h </w:instrText>
            </w:r>
            <w:r w:rsidR="00294C03">
              <w:rPr>
                <w:noProof/>
                <w:webHidden/>
              </w:rPr>
            </w:r>
            <w:r w:rsidR="00294C03">
              <w:rPr>
                <w:noProof/>
                <w:webHidden/>
              </w:rPr>
              <w:fldChar w:fldCharType="separate"/>
            </w:r>
            <w:r w:rsidR="00E86F6D">
              <w:rPr>
                <w:noProof/>
                <w:webHidden/>
              </w:rPr>
              <w:t>40</w:t>
            </w:r>
            <w:r w:rsidR="00294C03">
              <w:rPr>
                <w:noProof/>
                <w:webHidden/>
              </w:rPr>
              <w:fldChar w:fldCharType="end"/>
            </w:r>
          </w:hyperlink>
        </w:p>
        <w:p w14:paraId="08BB1EDB" w14:textId="62BC8645" w:rsidR="00294C03" w:rsidRDefault="00BA4C6A">
          <w:pPr>
            <w:pStyle w:val="Obsah1"/>
            <w:tabs>
              <w:tab w:val="right" w:leader="dot" w:pos="13994"/>
            </w:tabs>
            <w:rPr>
              <w:rFonts w:eastAsiaTheme="minorEastAsia"/>
              <w:noProof/>
              <w:lang w:eastAsia="cs-CZ"/>
            </w:rPr>
          </w:pPr>
          <w:hyperlink w:anchor="_Toc504057590" w:history="1">
            <w:r w:rsidR="00294C03" w:rsidRPr="00571B1B">
              <w:rPr>
                <w:rStyle w:val="Hypertextovodkaz"/>
                <w:noProof/>
              </w:rPr>
              <w:t>Kulturnější venkov</w:t>
            </w:r>
            <w:r w:rsidR="00294C03">
              <w:rPr>
                <w:noProof/>
                <w:webHidden/>
              </w:rPr>
              <w:tab/>
            </w:r>
            <w:r w:rsidR="00294C03">
              <w:rPr>
                <w:noProof/>
                <w:webHidden/>
              </w:rPr>
              <w:fldChar w:fldCharType="begin"/>
            </w:r>
            <w:r w:rsidR="00294C03">
              <w:rPr>
                <w:noProof/>
                <w:webHidden/>
              </w:rPr>
              <w:instrText xml:space="preserve"> PAGEREF _Toc504057590 \h </w:instrText>
            </w:r>
            <w:r w:rsidR="00294C03">
              <w:rPr>
                <w:noProof/>
                <w:webHidden/>
              </w:rPr>
            </w:r>
            <w:r w:rsidR="00294C03">
              <w:rPr>
                <w:noProof/>
                <w:webHidden/>
              </w:rPr>
              <w:fldChar w:fldCharType="separate"/>
            </w:r>
            <w:r w:rsidR="00E86F6D">
              <w:rPr>
                <w:noProof/>
                <w:webHidden/>
              </w:rPr>
              <w:t>46</w:t>
            </w:r>
            <w:r w:rsidR="00294C03">
              <w:rPr>
                <w:noProof/>
                <w:webHidden/>
              </w:rPr>
              <w:fldChar w:fldCharType="end"/>
            </w:r>
          </w:hyperlink>
        </w:p>
        <w:p w14:paraId="0D9B7E4B" w14:textId="177D849B" w:rsidR="00294C03" w:rsidRDefault="00BA4C6A">
          <w:pPr>
            <w:pStyle w:val="Obsah1"/>
            <w:tabs>
              <w:tab w:val="right" w:leader="dot" w:pos="13994"/>
            </w:tabs>
            <w:rPr>
              <w:rFonts w:eastAsiaTheme="minorEastAsia"/>
              <w:noProof/>
              <w:lang w:eastAsia="cs-CZ"/>
            </w:rPr>
          </w:pPr>
          <w:hyperlink w:anchor="_Toc504057591" w:history="1">
            <w:r w:rsidR="00294C03" w:rsidRPr="00571B1B">
              <w:rPr>
                <w:rStyle w:val="Hypertextovodkaz"/>
                <w:noProof/>
              </w:rPr>
              <w:t>Zdravější venkov</w:t>
            </w:r>
            <w:r w:rsidR="00294C03">
              <w:rPr>
                <w:noProof/>
                <w:webHidden/>
              </w:rPr>
              <w:tab/>
            </w:r>
            <w:r w:rsidR="00294C03">
              <w:rPr>
                <w:noProof/>
                <w:webHidden/>
              </w:rPr>
              <w:fldChar w:fldCharType="begin"/>
            </w:r>
            <w:r w:rsidR="00294C03">
              <w:rPr>
                <w:noProof/>
                <w:webHidden/>
              </w:rPr>
              <w:instrText xml:space="preserve"> PAGEREF _Toc504057591 \h </w:instrText>
            </w:r>
            <w:r w:rsidR="00294C03">
              <w:rPr>
                <w:noProof/>
                <w:webHidden/>
              </w:rPr>
            </w:r>
            <w:r w:rsidR="00294C03">
              <w:rPr>
                <w:noProof/>
                <w:webHidden/>
              </w:rPr>
              <w:fldChar w:fldCharType="separate"/>
            </w:r>
            <w:r w:rsidR="00E86F6D">
              <w:rPr>
                <w:noProof/>
                <w:webHidden/>
              </w:rPr>
              <w:t>50</w:t>
            </w:r>
            <w:r w:rsidR="00294C03">
              <w:rPr>
                <w:noProof/>
                <w:webHidden/>
              </w:rPr>
              <w:fldChar w:fldCharType="end"/>
            </w:r>
          </w:hyperlink>
        </w:p>
        <w:p w14:paraId="2148C8B5" w14:textId="647DACA8" w:rsidR="00294C03" w:rsidRDefault="00BA4C6A">
          <w:pPr>
            <w:pStyle w:val="Obsah1"/>
            <w:tabs>
              <w:tab w:val="right" w:leader="dot" w:pos="13994"/>
            </w:tabs>
            <w:rPr>
              <w:rFonts w:eastAsiaTheme="minorEastAsia"/>
              <w:noProof/>
              <w:lang w:eastAsia="cs-CZ"/>
            </w:rPr>
          </w:pPr>
          <w:hyperlink w:anchor="_Toc504057592" w:history="1">
            <w:r w:rsidR="00294C03" w:rsidRPr="00571B1B">
              <w:rPr>
                <w:rStyle w:val="Hypertextovodkaz"/>
                <w:noProof/>
              </w:rPr>
              <w:t>Demografie a soudržnější venkov</w:t>
            </w:r>
            <w:r w:rsidR="00294C03">
              <w:rPr>
                <w:noProof/>
                <w:webHidden/>
              </w:rPr>
              <w:tab/>
            </w:r>
            <w:r w:rsidR="00294C03">
              <w:rPr>
                <w:noProof/>
                <w:webHidden/>
              </w:rPr>
              <w:fldChar w:fldCharType="begin"/>
            </w:r>
            <w:r w:rsidR="00294C03">
              <w:rPr>
                <w:noProof/>
                <w:webHidden/>
              </w:rPr>
              <w:instrText xml:space="preserve"> PAGEREF _Toc504057592 \h </w:instrText>
            </w:r>
            <w:r w:rsidR="00294C03">
              <w:rPr>
                <w:noProof/>
                <w:webHidden/>
              </w:rPr>
            </w:r>
            <w:r w:rsidR="00294C03">
              <w:rPr>
                <w:noProof/>
                <w:webHidden/>
              </w:rPr>
              <w:fldChar w:fldCharType="separate"/>
            </w:r>
            <w:r w:rsidR="00E86F6D">
              <w:rPr>
                <w:noProof/>
                <w:webHidden/>
              </w:rPr>
              <w:t>55</w:t>
            </w:r>
            <w:r w:rsidR="00294C03">
              <w:rPr>
                <w:noProof/>
                <w:webHidden/>
              </w:rPr>
              <w:fldChar w:fldCharType="end"/>
            </w:r>
          </w:hyperlink>
        </w:p>
        <w:p w14:paraId="004889D8" w14:textId="20482E26" w:rsidR="00294C03" w:rsidRDefault="00BA4C6A">
          <w:pPr>
            <w:pStyle w:val="Obsah1"/>
            <w:tabs>
              <w:tab w:val="right" w:leader="dot" w:pos="13994"/>
            </w:tabs>
            <w:rPr>
              <w:rFonts w:eastAsiaTheme="minorEastAsia"/>
              <w:noProof/>
              <w:lang w:eastAsia="cs-CZ"/>
            </w:rPr>
          </w:pPr>
          <w:hyperlink w:anchor="_Toc504057593" w:history="1">
            <w:r w:rsidR="00294C03" w:rsidRPr="00571B1B">
              <w:rPr>
                <w:rStyle w:val="Hypertextovodkaz"/>
                <w:noProof/>
              </w:rPr>
              <w:t>Bezpečnější venkov</w:t>
            </w:r>
            <w:r w:rsidR="00294C03">
              <w:rPr>
                <w:noProof/>
                <w:webHidden/>
              </w:rPr>
              <w:tab/>
            </w:r>
            <w:r w:rsidR="00294C03">
              <w:rPr>
                <w:noProof/>
                <w:webHidden/>
              </w:rPr>
              <w:fldChar w:fldCharType="begin"/>
            </w:r>
            <w:r w:rsidR="00294C03">
              <w:rPr>
                <w:noProof/>
                <w:webHidden/>
              </w:rPr>
              <w:instrText xml:space="preserve"> PAGEREF _Toc504057593 \h </w:instrText>
            </w:r>
            <w:r w:rsidR="00294C03">
              <w:rPr>
                <w:noProof/>
                <w:webHidden/>
              </w:rPr>
            </w:r>
            <w:r w:rsidR="00294C03">
              <w:rPr>
                <w:noProof/>
                <w:webHidden/>
              </w:rPr>
              <w:fldChar w:fldCharType="separate"/>
            </w:r>
            <w:r w:rsidR="00E86F6D">
              <w:rPr>
                <w:noProof/>
                <w:webHidden/>
              </w:rPr>
              <w:t>66</w:t>
            </w:r>
            <w:r w:rsidR="00294C03">
              <w:rPr>
                <w:noProof/>
                <w:webHidden/>
              </w:rPr>
              <w:fldChar w:fldCharType="end"/>
            </w:r>
          </w:hyperlink>
        </w:p>
        <w:p w14:paraId="79DCDEE2" w14:textId="2590AF57" w:rsidR="00294C03" w:rsidRDefault="00BA4C6A">
          <w:pPr>
            <w:pStyle w:val="Obsah1"/>
            <w:tabs>
              <w:tab w:val="right" w:leader="dot" w:pos="13994"/>
            </w:tabs>
            <w:rPr>
              <w:rFonts w:eastAsiaTheme="minorEastAsia"/>
              <w:noProof/>
              <w:lang w:eastAsia="cs-CZ"/>
            </w:rPr>
          </w:pPr>
          <w:hyperlink w:anchor="_Toc504057594" w:history="1">
            <w:r w:rsidR="00294C03" w:rsidRPr="00571B1B">
              <w:rPr>
                <w:rStyle w:val="Hypertextovodkaz"/>
                <w:noProof/>
              </w:rPr>
              <w:t>Seznam mapových podkladů</w:t>
            </w:r>
            <w:r w:rsidR="00294C03">
              <w:rPr>
                <w:noProof/>
                <w:webHidden/>
              </w:rPr>
              <w:tab/>
            </w:r>
            <w:r w:rsidR="00294C03">
              <w:rPr>
                <w:noProof/>
                <w:webHidden/>
              </w:rPr>
              <w:fldChar w:fldCharType="begin"/>
            </w:r>
            <w:r w:rsidR="00294C03">
              <w:rPr>
                <w:noProof/>
                <w:webHidden/>
              </w:rPr>
              <w:instrText xml:space="preserve"> PAGEREF _Toc504057594 \h </w:instrText>
            </w:r>
            <w:r w:rsidR="00294C03">
              <w:rPr>
                <w:noProof/>
                <w:webHidden/>
              </w:rPr>
            </w:r>
            <w:r w:rsidR="00294C03">
              <w:rPr>
                <w:noProof/>
                <w:webHidden/>
              </w:rPr>
              <w:fldChar w:fldCharType="separate"/>
            </w:r>
            <w:r w:rsidR="00E86F6D">
              <w:rPr>
                <w:noProof/>
                <w:webHidden/>
              </w:rPr>
              <w:t>70</w:t>
            </w:r>
            <w:r w:rsidR="00294C03">
              <w:rPr>
                <w:noProof/>
                <w:webHidden/>
              </w:rPr>
              <w:fldChar w:fldCharType="end"/>
            </w:r>
          </w:hyperlink>
        </w:p>
        <w:p w14:paraId="295F85E1" w14:textId="29912148" w:rsidR="00294C03" w:rsidRDefault="00BA4C6A">
          <w:pPr>
            <w:pStyle w:val="Obsah1"/>
            <w:tabs>
              <w:tab w:val="right" w:leader="dot" w:pos="13994"/>
            </w:tabs>
            <w:rPr>
              <w:rFonts w:eastAsiaTheme="minorEastAsia"/>
              <w:noProof/>
              <w:lang w:eastAsia="cs-CZ"/>
            </w:rPr>
          </w:pPr>
          <w:hyperlink w:anchor="_Toc504057595" w:history="1">
            <w:r w:rsidR="00294C03" w:rsidRPr="00571B1B">
              <w:rPr>
                <w:rStyle w:val="Hypertextovodkaz"/>
                <w:noProof/>
              </w:rPr>
              <w:t>Seznam tabulek</w:t>
            </w:r>
            <w:r w:rsidR="00294C03">
              <w:rPr>
                <w:noProof/>
                <w:webHidden/>
              </w:rPr>
              <w:tab/>
            </w:r>
            <w:r w:rsidR="00294C03">
              <w:rPr>
                <w:noProof/>
                <w:webHidden/>
              </w:rPr>
              <w:fldChar w:fldCharType="begin"/>
            </w:r>
            <w:r w:rsidR="00294C03">
              <w:rPr>
                <w:noProof/>
                <w:webHidden/>
              </w:rPr>
              <w:instrText xml:space="preserve"> PAGEREF _Toc504057595 \h </w:instrText>
            </w:r>
            <w:r w:rsidR="00294C03">
              <w:rPr>
                <w:noProof/>
                <w:webHidden/>
              </w:rPr>
            </w:r>
            <w:r w:rsidR="00294C03">
              <w:rPr>
                <w:noProof/>
                <w:webHidden/>
              </w:rPr>
              <w:fldChar w:fldCharType="separate"/>
            </w:r>
            <w:r w:rsidR="00E86F6D">
              <w:rPr>
                <w:noProof/>
                <w:webHidden/>
              </w:rPr>
              <w:t>71</w:t>
            </w:r>
            <w:r w:rsidR="00294C03">
              <w:rPr>
                <w:noProof/>
                <w:webHidden/>
              </w:rPr>
              <w:fldChar w:fldCharType="end"/>
            </w:r>
          </w:hyperlink>
        </w:p>
        <w:p w14:paraId="509FE1AD" w14:textId="58E14F9F" w:rsidR="00294C03" w:rsidRDefault="00BA4C6A">
          <w:pPr>
            <w:pStyle w:val="Obsah1"/>
            <w:tabs>
              <w:tab w:val="right" w:leader="dot" w:pos="13994"/>
            </w:tabs>
            <w:rPr>
              <w:rFonts w:eastAsiaTheme="minorEastAsia"/>
              <w:noProof/>
              <w:lang w:eastAsia="cs-CZ"/>
            </w:rPr>
          </w:pPr>
          <w:hyperlink w:anchor="_Toc504057596" w:history="1">
            <w:r w:rsidR="00294C03" w:rsidRPr="00571B1B">
              <w:rPr>
                <w:rStyle w:val="Hypertextovodkaz"/>
                <w:noProof/>
              </w:rPr>
              <w:t>Seznam zdrojů</w:t>
            </w:r>
            <w:r w:rsidR="00294C03">
              <w:rPr>
                <w:noProof/>
                <w:webHidden/>
              </w:rPr>
              <w:tab/>
            </w:r>
            <w:r w:rsidR="00294C03">
              <w:rPr>
                <w:noProof/>
                <w:webHidden/>
              </w:rPr>
              <w:fldChar w:fldCharType="begin"/>
            </w:r>
            <w:r w:rsidR="00294C03">
              <w:rPr>
                <w:noProof/>
                <w:webHidden/>
              </w:rPr>
              <w:instrText xml:space="preserve"> PAGEREF _Toc504057596 \h </w:instrText>
            </w:r>
            <w:r w:rsidR="00294C03">
              <w:rPr>
                <w:noProof/>
                <w:webHidden/>
              </w:rPr>
            </w:r>
            <w:r w:rsidR="00294C03">
              <w:rPr>
                <w:noProof/>
                <w:webHidden/>
              </w:rPr>
              <w:fldChar w:fldCharType="separate"/>
            </w:r>
            <w:r w:rsidR="00E86F6D">
              <w:rPr>
                <w:noProof/>
                <w:webHidden/>
              </w:rPr>
              <w:t>72</w:t>
            </w:r>
            <w:r w:rsidR="00294C03">
              <w:rPr>
                <w:noProof/>
                <w:webHidden/>
              </w:rPr>
              <w:fldChar w:fldCharType="end"/>
            </w:r>
          </w:hyperlink>
        </w:p>
        <w:p w14:paraId="20A19AFE" w14:textId="7E135AF0" w:rsidR="00294C03" w:rsidRDefault="00BA4C6A">
          <w:pPr>
            <w:pStyle w:val="Obsah1"/>
            <w:tabs>
              <w:tab w:val="right" w:leader="dot" w:pos="13994"/>
            </w:tabs>
            <w:rPr>
              <w:rFonts w:eastAsiaTheme="minorEastAsia"/>
              <w:noProof/>
              <w:lang w:eastAsia="cs-CZ"/>
            </w:rPr>
          </w:pPr>
          <w:hyperlink w:anchor="_Toc504057597" w:history="1">
            <w:r w:rsidR="00294C03" w:rsidRPr="00571B1B">
              <w:rPr>
                <w:rStyle w:val="Hypertextovodkaz"/>
                <w:noProof/>
              </w:rPr>
              <w:t>Seznam příloh</w:t>
            </w:r>
            <w:r w:rsidR="00294C03">
              <w:rPr>
                <w:noProof/>
                <w:webHidden/>
              </w:rPr>
              <w:tab/>
            </w:r>
            <w:r w:rsidR="00294C03">
              <w:rPr>
                <w:noProof/>
                <w:webHidden/>
              </w:rPr>
              <w:fldChar w:fldCharType="begin"/>
            </w:r>
            <w:r w:rsidR="00294C03">
              <w:rPr>
                <w:noProof/>
                <w:webHidden/>
              </w:rPr>
              <w:instrText xml:space="preserve"> PAGEREF _Toc504057597 \h </w:instrText>
            </w:r>
            <w:r w:rsidR="00294C03">
              <w:rPr>
                <w:noProof/>
                <w:webHidden/>
              </w:rPr>
            </w:r>
            <w:r w:rsidR="00294C03">
              <w:rPr>
                <w:noProof/>
                <w:webHidden/>
              </w:rPr>
              <w:fldChar w:fldCharType="separate"/>
            </w:r>
            <w:r w:rsidR="00E86F6D">
              <w:rPr>
                <w:noProof/>
                <w:webHidden/>
              </w:rPr>
              <w:t>73</w:t>
            </w:r>
            <w:r w:rsidR="00294C03">
              <w:rPr>
                <w:noProof/>
                <w:webHidden/>
              </w:rPr>
              <w:fldChar w:fldCharType="end"/>
            </w:r>
          </w:hyperlink>
        </w:p>
        <w:p w14:paraId="0166B4C7" w14:textId="44AA58E8" w:rsidR="00447D17" w:rsidRDefault="00447D17" w:rsidP="00447D17">
          <w:pPr>
            <w:rPr>
              <w:b/>
              <w:bCs/>
            </w:rPr>
          </w:pPr>
          <w:r>
            <w:fldChar w:fldCharType="end"/>
          </w:r>
        </w:p>
      </w:sdtContent>
    </w:sdt>
    <w:p w14:paraId="799BC192" w14:textId="2E0264EE" w:rsidR="000A0F95" w:rsidRDefault="00BC7A31">
      <w:r>
        <w:br w:type="page"/>
      </w:r>
    </w:p>
    <w:p w14:paraId="4DC5332E" w14:textId="77777777" w:rsidR="00BC7A31" w:rsidRDefault="00BC7A31">
      <w:pPr>
        <w:sectPr w:rsidR="00BC7A31" w:rsidSect="007A32BF">
          <w:footerReference w:type="default" r:id="rId13"/>
          <w:footerReference w:type="first" r:id="rId14"/>
          <w:pgSz w:w="16838" w:h="11906" w:orient="landscape"/>
          <w:pgMar w:top="1417" w:right="1417" w:bottom="1417" w:left="1417" w:header="708" w:footer="708" w:gutter="0"/>
          <w:pgNumType w:start="0"/>
          <w:cols w:space="708"/>
          <w:docGrid w:linePitch="360"/>
        </w:sectPr>
      </w:pPr>
    </w:p>
    <w:p w14:paraId="1F29C34D" w14:textId="77777777" w:rsidR="003D1ADD" w:rsidRDefault="003D1ADD" w:rsidP="003D1ADD">
      <w:pPr>
        <w:pStyle w:val="Nadpis1"/>
        <w:jc w:val="both"/>
      </w:pPr>
      <w:bookmarkStart w:id="4" w:name="_Toc503355770"/>
      <w:bookmarkStart w:id="5" w:name="_Toc503774456"/>
      <w:bookmarkStart w:id="6" w:name="_Toc503964045"/>
      <w:bookmarkStart w:id="7" w:name="_Toc504057581"/>
      <w:bookmarkStart w:id="8" w:name="_Toc501715993"/>
      <w:bookmarkStart w:id="9" w:name="_Toc501717189"/>
      <w:bookmarkStart w:id="10" w:name="_Toc501718109"/>
      <w:r>
        <w:lastRenderedPageBreak/>
        <w:t>Úvod</w:t>
      </w:r>
      <w:bookmarkEnd w:id="4"/>
      <w:bookmarkEnd w:id="5"/>
      <w:bookmarkEnd w:id="6"/>
      <w:bookmarkEnd w:id="7"/>
    </w:p>
    <w:p w14:paraId="203626BC" w14:textId="77777777" w:rsidR="003D1ADD" w:rsidRDefault="003D1ADD" w:rsidP="003D1ADD">
      <w:pPr>
        <w:jc w:val="both"/>
      </w:pPr>
      <w:r>
        <w:t>Moravskoslezský kraj má zájem aktualizovat svou politiku a přístup k venkovským oblastem. Z tohoto důvodu byl v druhé polovině roku 2017 zahájen proces zpracování Koncepce pro rozvoj venkova v Moravskoslezském kraji, který probíhá ve dvou úrovních – realizační a řídící. Předpokládané dokončení je plánováno na duben 2018.</w:t>
      </w:r>
    </w:p>
    <w:p w14:paraId="5878BD65" w14:textId="77777777" w:rsidR="003D1ADD" w:rsidRPr="00FC5E03" w:rsidRDefault="003D1ADD" w:rsidP="003D1ADD">
      <w:pPr>
        <w:jc w:val="both"/>
        <w:rPr>
          <w:b/>
          <w:bCs/>
        </w:rPr>
      </w:pPr>
      <w:r w:rsidRPr="4E7D5F49">
        <w:rPr>
          <w:b/>
          <w:bCs/>
        </w:rPr>
        <w:t>Řídící a realizační struktura</w:t>
      </w:r>
    </w:p>
    <w:p w14:paraId="2B06ABA4" w14:textId="77777777" w:rsidR="003D1ADD" w:rsidRPr="00880387" w:rsidRDefault="003D1ADD" w:rsidP="003D1ADD">
      <w:pPr>
        <w:jc w:val="both"/>
      </w:pPr>
      <w:r>
        <w:t>V rovině realizační zpracovává tým zpracovatele (společnost BeePartner a.s.), společně s přispěním zástupců odboru regionálního rozvoje, odboru územního plánování a stavebního řádu Moravskoslezského kraje a členů řídící skupiny, podklady a výstupy, které mají na řídící úrovni podpořit projednávání a doporučení pro stanovení priorit, dlouhodobých cílů a nastavení politik pro venkovské oblasti.</w:t>
      </w:r>
    </w:p>
    <w:p w14:paraId="39F36994" w14:textId="77777777" w:rsidR="003D1ADD" w:rsidRPr="00FC2619" w:rsidRDefault="003D1ADD" w:rsidP="003D1ADD">
      <w:pPr>
        <w:jc w:val="both"/>
      </w:pPr>
      <w:r>
        <w:t>V rovině řídící se v pravidelných intervalech schází zástupci Moravskoslezského kraje, zpracovatele, Krajského sdružení Místních akčních skupin, Svazu měst a obcí České republiky, Sdružení místních samospráv, Spolku pro obnovu venkova, Ostravské univerzity a Ministerstva pro místní rozvoj (odboru regionální politiky, oddělení podpory venkova). Role této řídící skupiny spočívá především ve schválení vymezení území venkovských oblastí a obcí, které toto území zahrnuje, v doporučení a ve schválení hlavních zjištění analytické části, v návrzích a doporučeních pro priority a dlouhodobé cíle kraje v oblasti venkovské politiky, včetně návrhu aktivit, projektů a kapacitního zajištění ve schválení návrhové části Koncepce a tímto také doporučení pro vedení kraje přijmout tuto koncepci jako východisko pro nastavení politik, financování a aktivit pro venkovské oblasti.</w:t>
      </w:r>
    </w:p>
    <w:p w14:paraId="4A2612AE" w14:textId="77777777" w:rsidR="003D1ADD" w:rsidRPr="00AB33A9" w:rsidRDefault="003D1ADD" w:rsidP="003D1ADD">
      <w:pPr>
        <w:jc w:val="both"/>
        <w:rPr>
          <w:b/>
          <w:bCs/>
        </w:rPr>
      </w:pPr>
      <w:r w:rsidRPr="4E7D5F49">
        <w:rPr>
          <w:b/>
          <w:bCs/>
        </w:rPr>
        <w:t>Analytická část a vymezení venkova</w:t>
      </w:r>
    </w:p>
    <w:p w14:paraId="31A774BA" w14:textId="5FDA0D5C" w:rsidR="003D1ADD" w:rsidRDefault="003D1ADD" w:rsidP="003D1ADD">
      <w:pPr>
        <w:jc w:val="both"/>
      </w:pPr>
      <w:r>
        <w:t>Analytická část Koncepce pro rozvoj venkova vzniká jako meta-analýza na základě již existujících vzniklých podkladů doplněných o aktuální znalosti a expertní doplnění ze strany zpracovatele a členů řídící skupiny. Těmito jsou především analytické části strategií Místních akčních skupin, výstupy projektu Meziobecní spolupráce Svazu měst a obcí, územně-analytické podklady Moravskoslezského kraje, od</w:t>
      </w:r>
      <w:r w:rsidR="009E3008">
        <w:t>boru</w:t>
      </w:r>
      <w:r>
        <w:t xml:space="preserve"> územního plánování</w:t>
      </w:r>
      <w:r w:rsidR="009E3008">
        <w:t xml:space="preserve"> a stavebního rozvoje</w:t>
      </w:r>
      <w:r>
        <w:t>, analytická část Strategie integrované teritoriální investice pro ostravskou aglomeraci, Strategie rozvoje Moravskoslezského kraje na léta 2009 – 2020 a další.</w:t>
      </w:r>
    </w:p>
    <w:p w14:paraId="0035E368" w14:textId="77777777" w:rsidR="003D1ADD" w:rsidRDefault="003D1ADD" w:rsidP="003D1ADD">
      <w:pPr>
        <w:jc w:val="both"/>
      </w:pPr>
      <w:r>
        <w:t xml:space="preserve">Vymezení venkova se věnuje samostatná kapitola. Cílem této fáze bylo určit obce, které, na základě předem dohodnutých kritérií, budou zahrnuty do tzv. „venkovských oblastí“. </w:t>
      </w:r>
    </w:p>
    <w:p w14:paraId="2E61CC79" w14:textId="77777777" w:rsidR="003D1ADD" w:rsidRDefault="003D1ADD" w:rsidP="003D1ADD">
      <w:pPr>
        <w:jc w:val="both"/>
        <w:rPr>
          <w:b/>
          <w:bCs/>
        </w:rPr>
      </w:pPr>
      <w:r w:rsidRPr="4E7D5F49">
        <w:rPr>
          <w:b/>
          <w:bCs/>
        </w:rPr>
        <w:t>Návrhová část</w:t>
      </w:r>
    </w:p>
    <w:p w14:paraId="78EE0091" w14:textId="77777777" w:rsidR="003D1ADD" w:rsidRPr="00C978CA" w:rsidRDefault="003D1ADD" w:rsidP="003D1ADD">
      <w:pPr>
        <w:jc w:val="both"/>
        <w:sectPr w:rsidR="003D1ADD" w:rsidRPr="00C978CA" w:rsidSect="00F60673">
          <w:footerReference w:type="default" r:id="rId15"/>
          <w:pgSz w:w="16838" w:h="11906" w:orient="landscape"/>
          <w:pgMar w:top="1417" w:right="1417" w:bottom="1417" w:left="1417" w:header="708" w:footer="708" w:gutter="0"/>
          <w:pgNumType w:start="1"/>
          <w:cols w:space="708"/>
          <w:titlePg/>
          <w:docGrid w:linePitch="360"/>
        </w:sectPr>
      </w:pPr>
      <w:r>
        <w:t>Návrhová část Koncepce bude obsahovat dlouhodobé cíle, priority, klíčové aktivity, finanční plán a návrh systému hodnocení a monitoringu a bude navazovat na analytickou část a jednání řídící skupiny.</w:t>
      </w:r>
    </w:p>
    <w:p w14:paraId="137B5F39" w14:textId="453C28F4" w:rsidR="4E7D5F49" w:rsidRDefault="4E7D5F49" w:rsidP="4E7D5F49">
      <w:pPr>
        <w:pStyle w:val="Nadpis1"/>
        <w:jc w:val="both"/>
      </w:pPr>
      <w:bookmarkStart w:id="11" w:name="_Toc503774457"/>
      <w:bookmarkStart w:id="12" w:name="_Toc503964046"/>
      <w:bookmarkStart w:id="13" w:name="_Toc504057582"/>
      <w:r>
        <w:t>Vymezení venkova Moravskoslezského kraj</w:t>
      </w:r>
      <w:r w:rsidR="00FB775C">
        <w:t>e</w:t>
      </w:r>
      <w:bookmarkEnd w:id="11"/>
      <w:bookmarkEnd w:id="12"/>
      <w:bookmarkEnd w:id="13"/>
    </w:p>
    <w:p w14:paraId="7145FE78" w14:textId="22F0FA56" w:rsidR="00BB5F42" w:rsidRDefault="00BB5F42" w:rsidP="00BB5F42">
      <w:pPr>
        <w:rPr>
          <w:rFonts w:asciiTheme="majorHAnsi" w:eastAsiaTheme="majorEastAsia" w:hAnsiTheme="majorHAnsi" w:cstheme="majorBidi"/>
          <w:color w:val="2F5496" w:themeColor="accent1" w:themeShade="BF"/>
          <w:sz w:val="32"/>
          <w:szCs w:val="32"/>
        </w:rPr>
      </w:pPr>
    </w:p>
    <w:p w14:paraId="064307C1" w14:textId="11C07A8E" w:rsidR="00BB5F42" w:rsidRDefault="00F86844" w:rsidP="00BB5F42">
      <w:pPr>
        <w:jc w:val="both"/>
      </w:pPr>
      <w:r>
        <w:rPr>
          <w:noProof/>
          <w:lang w:eastAsia="cs-CZ"/>
        </w:rPr>
        <w:drawing>
          <wp:anchor distT="0" distB="0" distL="114300" distR="114300" simplePos="0" relativeHeight="251658255" behindDoc="1" locked="0" layoutInCell="1" allowOverlap="1" wp14:anchorId="3F86B17E" wp14:editId="2D5AD04C">
            <wp:simplePos x="0" y="0"/>
            <wp:positionH relativeFrom="margin">
              <wp:posOffset>1115464</wp:posOffset>
            </wp:positionH>
            <wp:positionV relativeFrom="paragraph">
              <wp:posOffset>351963</wp:posOffset>
            </wp:positionV>
            <wp:extent cx="6818067" cy="4821382"/>
            <wp:effectExtent l="0" t="0" r="1905" b="0"/>
            <wp:wrapNone/>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apa2_VymezeniVenkova_bez nadpis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18067" cy="4821382"/>
                    </a:xfrm>
                    <a:prstGeom prst="rect">
                      <a:avLst/>
                    </a:prstGeom>
                  </pic:spPr>
                </pic:pic>
              </a:graphicData>
            </a:graphic>
            <wp14:sizeRelH relativeFrom="margin">
              <wp14:pctWidth>0</wp14:pctWidth>
            </wp14:sizeRelH>
            <wp14:sizeRelV relativeFrom="margin">
              <wp14:pctHeight>0</wp14:pctHeight>
            </wp14:sizeRelV>
          </wp:anchor>
        </w:drawing>
      </w:r>
      <w:r w:rsidR="4E7D5F49">
        <w:t xml:space="preserve">Na základě kritérií projednaných v pracovní skupině (viz příloha č. 2: Metodika vymezení venkova MSK) je území venkova v Moravskoslezském kraji složeno z 282 územních jednotek – obcí (LAU2), což představuje 94 % z celkového počtu obcí a 84 % území Moravskoslezského kraje. Tomu odpovídá celkový počet 426 031 obyvatel, tj. 35 % z celkového počtu obyvatel v Moravskoslezském kraji. Metodika vychází z </w:t>
      </w:r>
      <w:hyperlink r:id="rId17">
        <w:r w:rsidR="4E7D5F49" w:rsidRPr="4E7D5F49">
          <w:rPr>
            <w:rStyle w:val="Hypertextovodkaz"/>
          </w:rPr>
          <w:t>nové metodologie Eurostatu</w:t>
        </w:r>
      </w:hyperlink>
      <w:r w:rsidR="4E7D5F49">
        <w:t xml:space="preserve"> pro městské a venkovské oblasti. Hlavním kritériem je počet obyvatel (&gt;5 000 obyvatel) a hustota osídlení (&gt;300 obyv. /1 km2). </w:t>
      </w:r>
      <w:r w:rsidR="4E7D5F49" w:rsidRPr="00E9699C">
        <w:t>7 obcí bylo zařazeno do skupiny tzv. hraničních obcí.</w:t>
      </w:r>
    </w:p>
    <w:p w14:paraId="32921018" w14:textId="31F45254" w:rsidR="00A922AA" w:rsidRDefault="00A922AA" w:rsidP="00A922AA">
      <w:pPr>
        <w:pStyle w:val="Titulek"/>
      </w:pPr>
      <w:bookmarkStart w:id="14" w:name="_Toc503858486"/>
      <w:bookmarkStart w:id="15" w:name="_Toc503960603"/>
      <w:bookmarkStart w:id="16" w:name="_Toc503964016"/>
      <w:bookmarkStart w:id="17" w:name="_Toc504057552"/>
      <w:r>
        <w:t xml:space="preserve">Mapa </w:t>
      </w:r>
      <w:r w:rsidRPr="4E7D5F49">
        <w:fldChar w:fldCharType="begin"/>
      </w:r>
      <w:r>
        <w:instrText xml:space="preserve"> SEQ Mapa \* ARABIC </w:instrText>
      </w:r>
      <w:r w:rsidRPr="4E7D5F49">
        <w:fldChar w:fldCharType="separate"/>
      </w:r>
      <w:r w:rsidR="00E86F6D">
        <w:rPr>
          <w:noProof/>
        </w:rPr>
        <w:t>1</w:t>
      </w:r>
      <w:r w:rsidRPr="4E7D5F49">
        <w:fldChar w:fldCharType="end"/>
      </w:r>
      <w:r>
        <w:t xml:space="preserve"> </w:t>
      </w:r>
      <w:r w:rsidR="00F35028">
        <w:t>Vymezení venkovského území</w:t>
      </w:r>
      <w:r w:rsidR="00B758F8">
        <w:t xml:space="preserve"> Moravskoslezského kraje</w:t>
      </w:r>
      <w:bookmarkEnd w:id="14"/>
      <w:bookmarkEnd w:id="15"/>
      <w:bookmarkEnd w:id="16"/>
      <w:bookmarkEnd w:id="17"/>
    </w:p>
    <w:p w14:paraId="16742713" w14:textId="327629AC" w:rsidR="00921254" w:rsidRPr="00921254" w:rsidRDefault="00921254" w:rsidP="00921254"/>
    <w:p w14:paraId="09D779AA" w14:textId="77777777" w:rsidR="00B758F8" w:rsidRPr="00B758F8" w:rsidRDefault="00B758F8" w:rsidP="00B758F8"/>
    <w:p w14:paraId="077E67C7" w14:textId="77777777" w:rsidR="005E5CF7" w:rsidRDefault="005E5CF7" w:rsidP="00BB5F42">
      <w:pPr>
        <w:jc w:val="both"/>
        <w:rPr>
          <w:i/>
          <w:highlight w:val="yellow"/>
        </w:rPr>
      </w:pPr>
    </w:p>
    <w:p w14:paraId="51AAFD3A" w14:textId="77777777" w:rsidR="005E5CF7" w:rsidRDefault="005E5CF7" w:rsidP="00BB5F42">
      <w:pPr>
        <w:jc w:val="both"/>
        <w:rPr>
          <w:i/>
          <w:highlight w:val="yellow"/>
        </w:rPr>
      </w:pPr>
    </w:p>
    <w:p w14:paraId="7412E753" w14:textId="77777777" w:rsidR="00C530FD" w:rsidRDefault="00C530FD">
      <w:pPr>
        <w:rPr>
          <w:i/>
          <w:highlight w:val="yellow"/>
        </w:rPr>
      </w:pPr>
    </w:p>
    <w:p w14:paraId="15C12B82" w14:textId="77777777" w:rsidR="00C530FD" w:rsidRDefault="00C530FD">
      <w:pPr>
        <w:rPr>
          <w:i/>
          <w:highlight w:val="yellow"/>
        </w:rPr>
      </w:pPr>
    </w:p>
    <w:p w14:paraId="35FD572E" w14:textId="77777777" w:rsidR="00C530FD" w:rsidRDefault="00C530FD">
      <w:pPr>
        <w:rPr>
          <w:i/>
          <w:highlight w:val="yellow"/>
        </w:rPr>
      </w:pPr>
    </w:p>
    <w:p w14:paraId="37F9C025" w14:textId="77777777" w:rsidR="00C530FD" w:rsidRDefault="00C530FD">
      <w:pPr>
        <w:rPr>
          <w:i/>
          <w:highlight w:val="yellow"/>
        </w:rPr>
      </w:pPr>
    </w:p>
    <w:p w14:paraId="081D9112" w14:textId="77777777" w:rsidR="00C530FD" w:rsidRDefault="00C530FD">
      <w:pPr>
        <w:rPr>
          <w:i/>
          <w:highlight w:val="yellow"/>
        </w:rPr>
      </w:pPr>
    </w:p>
    <w:p w14:paraId="69E41CED" w14:textId="77777777" w:rsidR="00C530FD" w:rsidRDefault="00C530FD">
      <w:pPr>
        <w:rPr>
          <w:i/>
          <w:highlight w:val="yellow"/>
        </w:rPr>
      </w:pPr>
    </w:p>
    <w:p w14:paraId="3E43FFAF" w14:textId="77777777" w:rsidR="00C530FD" w:rsidRDefault="00C530FD">
      <w:pPr>
        <w:rPr>
          <w:i/>
          <w:highlight w:val="yellow"/>
        </w:rPr>
      </w:pPr>
    </w:p>
    <w:p w14:paraId="406938D5" w14:textId="77777777" w:rsidR="00C530FD" w:rsidRDefault="00C530FD">
      <w:pPr>
        <w:rPr>
          <w:i/>
          <w:highlight w:val="yellow"/>
        </w:rPr>
      </w:pPr>
    </w:p>
    <w:p w14:paraId="1100F454" w14:textId="77777777" w:rsidR="00921254" w:rsidRDefault="00921254">
      <w:pPr>
        <w:rPr>
          <w:i/>
          <w:sz w:val="18"/>
          <w:szCs w:val="18"/>
        </w:rPr>
      </w:pPr>
    </w:p>
    <w:p w14:paraId="657DFF68" w14:textId="49BA7400" w:rsidR="005E5CF7" w:rsidRPr="00D01CA4" w:rsidRDefault="00C530FD">
      <w:pPr>
        <w:rPr>
          <w:i/>
          <w:sz w:val="18"/>
          <w:szCs w:val="18"/>
          <w:highlight w:val="yellow"/>
        </w:rPr>
      </w:pPr>
      <w:r w:rsidRPr="00D01CA4">
        <w:rPr>
          <w:i/>
          <w:sz w:val="18"/>
          <w:szCs w:val="18"/>
        </w:rPr>
        <w:t>Zdroj: BeePartner</w:t>
      </w:r>
      <w:r w:rsidR="005E5CF7" w:rsidRPr="00D01CA4">
        <w:rPr>
          <w:i/>
          <w:sz w:val="18"/>
          <w:szCs w:val="18"/>
          <w:highlight w:val="yellow"/>
        </w:rPr>
        <w:br w:type="page"/>
      </w:r>
    </w:p>
    <w:p w14:paraId="29BAF207" w14:textId="77777777" w:rsidR="00880FC7" w:rsidRDefault="00880FC7" w:rsidP="00C454E9">
      <w:pPr>
        <w:pStyle w:val="Nadpis1"/>
        <w:jc w:val="both"/>
        <w:sectPr w:rsidR="00880FC7" w:rsidSect="00A564FD">
          <w:footerReference w:type="default" r:id="rId18"/>
          <w:pgSz w:w="16838" w:h="11906" w:orient="landscape"/>
          <w:pgMar w:top="1417" w:right="1417" w:bottom="1417" w:left="1417" w:header="708" w:footer="708" w:gutter="0"/>
          <w:cols w:space="708"/>
          <w:titlePg/>
          <w:docGrid w:linePitch="360"/>
        </w:sectPr>
      </w:pPr>
      <w:bookmarkStart w:id="18" w:name="_Toc503355772"/>
      <w:bookmarkStart w:id="19" w:name="_Toc503774459"/>
    </w:p>
    <w:p w14:paraId="3D35A19B" w14:textId="67E07A26" w:rsidR="00D97C09" w:rsidRPr="00C454E9" w:rsidRDefault="4E7D5F49" w:rsidP="00C454E9">
      <w:pPr>
        <w:pStyle w:val="Nadpis1"/>
        <w:jc w:val="both"/>
      </w:pPr>
      <w:bookmarkStart w:id="20" w:name="_Toc503964047"/>
      <w:bookmarkStart w:id="21" w:name="_Toc504057583"/>
      <w:r>
        <w:t>Podnikavější venkov</w:t>
      </w:r>
      <w:bookmarkEnd w:id="8"/>
      <w:bookmarkEnd w:id="9"/>
      <w:bookmarkEnd w:id="10"/>
      <w:bookmarkEnd w:id="18"/>
      <w:bookmarkEnd w:id="19"/>
      <w:bookmarkEnd w:id="20"/>
      <w:bookmarkEnd w:id="21"/>
    </w:p>
    <w:p w14:paraId="43CA4208" w14:textId="30AEDEE5" w:rsidR="00C3510E" w:rsidRPr="00D31B5C" w:rsidRDefault="4E7D5F49" w:rsidP="4E7D5F49">
      <w:pPr>
        <w:pStyle w:val="Nzev"/>
        <w:rPr>
          <w:sz w:val="48"/>
          <w:szCs w:val="48"/>
        </w:rPr>
      </w:pPr>
      <w:r w:rsidRPr="4E7D5F49">
        <w:rPr>
          <w:sz w:val="48"/>
          <w:szCs w:val="48"/>
        </w:rPr>
        <w:t xml:space="preserve">Nízká podnikavost na Karvinsku a </w:t>
      </w:r>
      <w:r w:rsidRPr="00E764D7">
        <w:rPr>
          <w:sz w:val="48"/>
          <w:szCs w:val="48"/>
        </w:rPr>
        <w:t>Bruntálsku</w:t>
      </w:r>
      <w:r w:rsidRPr="4E7D5F49">
        <w:rPr>
          <w:sz w:val="48"/>
          <w:szCs w:val="48"/>
        </w:rPr>
        <w:t>, pokles zemědělských aktivit a dopad útlumu tradičních průmyslových odvětví na venkovské oblasti</w:t>
      </w:r>
      <w:bookmarkStart w:id="22" w:name="_Hlk500882054"/>
      <w:bookmarkEnd w:id="1"/>
    </w:p>
    <w:p w14:paraId="3E06E74C" w14:textId="77777777" w:rsidR="00C3510E" w:rsidRDefault="00C3510E" w:rsidP="00C3510E">
      <w:pPr>
        <w:pStyle w:val="Nadpis2"/>
      </w:pPr>
    </w:p>
    <w:p w14:paraId="0D47E760" w14:textId="59376ABE" w:rsidR="00C454E9" w:rsidRPr="00C3510E" w:rsidRDefault="4E7D5F49" w:rsidP="19F9053D">
      <w:pPr>
        <w:pStyle w:val="Nadpis2"/>
      </w:pPr>
      <w:bookmarkStart w:id="23" w:name="_Hlk502749147"/>
      <w:r>
        <w:t>Hlavní zjištění</w:t>
      </w:r>
    </w:p>
    <w:p w14:paraId="1A840939" w14:textId="77777777" w:rsidR="00C454E9" w:rsidRDefault="00C454E9" w:rsidP="00C454E9">
      <w:pPr>
        <w:pStyle w:val="Nadpis2"/>
        <w:rPr>
          <w:rFonts w:cstheme="majorHAnsi"/>
          <w:b/>
        </w:rPr>
        <w:sectPr w:rsidR="00C454E9" w:rsidSect="00976FFB">
          <w:footerReference w:type="first" r:id="rId19"/>
          <w:pgSz w:w="16838" w:h="11906" w:orient="landscape"/>
          <w:pgMar w:top="1417" w:right="1417" w:bottom="1417" w:left="1417" w:header="708" w:footer="708" w:gutter="0"/>
          <w:pgNumType w:start="3"/>
          <w:cols w:space="708"/>
          <w:titlePg/>
          <w:docGrid w:linePitch="360"/>
        </w:sectPr>
      </w:pPr>
    </w:p>
    <w:p w14:paraId="56627DC9" w14:textId="6EF67E93" w:rsidR="00C454E9" w:rsidRPr="00C454E9" w:rsidRDefault="4E7D5F49" w:rsidP="4E7D5F49">
      <w:pPr>
        <w:pStyle w:val="Odstavecseseznamem"/>
        <w:numPr>
          <w:ilvl w:val="0"/>
          <w:numId w:val="7"/>
        </w:numPr>
        <w:ind w:left="284" w:hanging="284"/>
        <w:jc w:val="both"/>
        <w:rPr>
          <w:rFonts w:asciiTheme="majorHAnsi" w:hAnsiTheme="majorHAnsi" w:cstheme="majorBidi"/>
          <w:b/>
          <w:bCs/>
        </w:rPr>
      </w:pPr>
      <w:r w:rsidRPr="4E7D5F49">
        <w:rPr>
          <w:rFonts w:asciiTheme="majorHAnsi" w:hAnsiTheme="majorHAnsi" w:cstheme="majorBidi"/>
          <w:b/>
          <w:bCs/>
        </w:rPr>
        <w:t>Nízká podnikatelská aktivita v celém kraji se projevuje i ve venkovských obcích, nejnižší je na Karvinsku.</w:t>
      </w:r>
    </w:p>
    <w:p w14:paraId="1B807D0F" w14:textId="39A46840" w:rsidR="007F1AAD" w:rsidRPr="007F1AAD" w:rsidRDefault="4E7D5F49" w:rsidP="4E7D5F49">
      <w:pPr>
        <w:pStyle w:val="Odstavecseseznamem"/>
        <w:numPr>
          <w:ilvl w:val="0"/>
          <w:numId w:val="7"/>
        </w:numPr>
        <w:ind w:left="284" w:hanging="284"/>
        <w:jc w:val="both"/>
        <w:rPr>
          <w:rFonts w:asciiTheme="majorHAnsi" w:hAnsiTheme="majorHAnsi" w:cstheme="majorBidi"/>
          <w:b/>
          <w:bCs/>
        </w:rPr>
      </w:pPr>
      <w:r w:rsidRPr="4E7D5F49">
        <w:rPr>
          <w:rFonts w:asciiTheme="majorHAnsi" w:hAnsiTheme="majorHAnsi" w:cstheme="majorBidi"/>
          <w:b/>
          <w:bCs/>
        </w:rPr>
        <w:t>Kraj vykazuje v ekonomické aktivitě firem výrazné rozdíly, nejvíce podnikatelských subjektů je v rekreační oblasti Beskyd (Bílá), nejméně podnikatelských subjektů na počet obyvatel je v</w:t>
      </w:r>
      <w:r w:rsidR="00201A62">
        <w:rPr>
          <w:rFonts w:asciiTheme="majorHAnsi" w:hAnsiTheme="majorHAnsi" w:cstheme="majorBidi"/>
          <w:b/>
          <w:bCs/>
        </w:rPr>
        <w:t> obcích na</w:t>
      </w:r>
      <w:r w:rsidRPr="4E7D5F49">
        <w:rPr>
          <w:rFonts w:asciiTheme="majorHAnsi" w:hAnsiTheme="majorHAnsi" w:cstheme="majorBidi"/>
          <w:b/>
          <w:bCs/>
        </w:rPr>
        <w:t xml:space="preserve"> Karvinsk</w:t>
      </w:r>
      <w:r w:rsidR="00201A62">
        <w:rPr>
          <w:rFonts w:asciiTheme="majorHAnsi" w:hAnsiTheme="majorHAnsi" w:cstheme="majorBidi"/>
          <w:b/>
          <w:bCs/>
        </w:rPr>
        <w:t>u</w:t>
      </w:r>
      <w:r w:rsidRPr="4E7D5F49">
        <w:rPr>
          <w:rFonts w:asciiTheme="majorHAnsi" w:hAnsiTheme="majorHAnsi" w:cstheme="majorBidi"/>
          <w:b/>
          <w:bCs/>
        </w:rPr>
        <w:t>, Orlovsk</w:t>
      </w:r>
      <w:r w:rsidR="00201A62">
        <w:rPr>
          <w:rFonts w:asciiTheme="majorHAnsi" w:hAnsiTheme="majorHAnsi" w:cstheme="majorBidi"/>
          <w:b/>
          <w:bCs/>
        </w:rPr>
        <w:t>u</w:t>
      </w:r>
      <w:r w:rsidRPr="4E7D5F49">
        <w:rPr>
          <w:rFonts w:asciiTheme="majorHAnsi" w:hAnsiTheme="majorHAnsi" w:cstheme="majorBidi"/>
          <w:b/>
          <w:bCs/>
        </w:rPr>
        <w:t>, Havířovsk</w:t>
      </w:r>
      <w:r w:rsidR="00201A62">
        <w:rPr>
          <w:rFonts w:asciiTheme="majorHAnsi" w:hAnsiTheme="majorHAnsi" w:cstheme="majorBidi"/>
          <w:b/>
          <w:bCs/>
        </w:rPr>
        <w:t>u</w:t>
      </w:r>
      <w:r w:rsidRPr="4E7D5F49">
        <w:rPr>
          <w:rFonts w:asciiTheme="majorHAnsi" w:hAnsiTheme="majorHAnsi" w:cstheme="majorBidi"/>
          <w:b/>
          <w:bCs/>
        </w:rPr>
        <w:t xml:space="preserve"> a Bohumínsk</w:t>
      </w:r>
      <w:r w:rsidR="00201A62">
        <w:rPr>
          <w:rFonts w:asciiTheme="majorHAnsi" w:hAnsiTheme="majorHAnsi" w:cstheme="majorBidi"/>
          <w:b/>
          <w:bCs/>
        </w:rPr>
        <w:t>u</w:t>
      </w:r>
      <w:r w:rsidRPr="4E7D5F49">
        <w:rPr>
          <w:rFonts w:asciiTheme="majorHAnsi" w:hAnsiTheme="majorHAnsi" w:cstheme="majorBidi"/>
          <w:b/>
          <w:bCs/>
        </w:rPr>
        <w:t>, kam nejvíce dopadá útlum tradičních průmyslových odvětví spojených s těžbou uhlí.</w:t>
      </w:r>
    </w:p>
    <w:p w14:paraId="53CE7515" w14:textId="326E850A" w:rsidR="00D31B5C" w:rsidRPr="00C454E9" w:rsidRDefault="4E7D5F49" w:rsidP="4E7D5F49">
      <w:pPr>
        <w:pStyle w:val="Odstavecseseznamem"/>
        <w:numPr>
          <w:ilvl w:val="0"/>
          <w:numId w:val="7"/>
        </w:numPr>
        <w:ind w:left="284" w:hanging="284"/>
        <w:jc w:val="both"/>
        <w:rPr>
          <w:rFonts w:asciiTheme="majorHAnsi" w:hAnsiTheme="majorHAnsi" w:cstheme="majorBidi"/>
          <w:b/>
          <w:bCs/>
        </w:rPr>
      </w:pPr>
      <w:r w:rsidRPr="4E7D5F49">
        <w:rPr>
          <w:rFonts w:asciiTheme="majorHAnsi" w:hAnsiTheme="majorHAnsi" w:cstheme="majorBidi"/>
          <w:b/>
          <w:bCs/>
        </w:rPr>
        <w:t>Venkovské obce nabízejí k využití řadu ploch a objektů, chybí ale podpůrné služby na podporu podnikavosti. Ubývá zemědělských aktivit.</w:t>
      </w:r>
    </w:p>
    <w:p w14:paraId="51ACBE80" w14:textId="100E4467" w:rsidR="00C454E9" w:rsidRPr="00C454E9" w:rsidRDefault="4E7D5F49" w:rsidP="4E7D5F49">
      <w:pPr>
        <w:pStyle w:val="Odstavecseseznamem"/>
        <w:numPr>
          <w:ilvl w:val="0"/>
          <w:numId w:val="7"/>
        </w:numPr>
        <w:ind w:left="284" w:hanging="284"/>
        <w:jc w:val="both"/>
        <w:rPr>
          <w:rFonts w:asciiTheme="majorHAnsi" w:hAnsiTheme="majorHAnsi" w:cstheme="majorBidi"/>
          <w:b/>
          <w:bCs/>
        </w:rPr>
      </w:pPr>
      <w:r w:rsidRPr="4E7D5F49">
        <w:rPr>
          <w:rFonts w:asciiTheme="majorHAnsi" w:hAnsiTheme="majorHAnsi" w:cstheme="majorBidi"/>
          <w:b/>
          <w:bCs/>
        </w:rPr>
        <w:t>V kraji je nízká míra inovativnosti firem v porovnání s jinými kraji v Česku a Evropě, to se projevuje ještě výrazněji i v inovativnosti firem ve venkovských oblastech.</w:t>
      </w:r>
    </w:p>
    <w:bookmarkEnd w:id="23"/>
    <w:p w14:paraId="6B151A40" w14:textId="7CCEF46E" w:rsidR="00FF0F65" w:rsidRPr="00864FF3" w:rsidRDefault="4E7D5F49" w:rsidP="4E7D5F49">
      <w:pPr>
        <w:jc w:val="both"/>
        <w:rPr>
          <w:rFonts w:asciiTheme="majorHAnsi" w:hAnsiTheme="majorHAnsi" w:cstheme="majorBidi"/>
        </w:rPr>
      </w:pPr>
      <w:r w:rsidRPr="4E7D5F49">
        <w:rPr>
          <w:rFonts w:asciiTheme="majorHAnsi" w:hAnsiTheme="majorHAnsi" w:cstheme="majorBidi"/>
        </w:rPr>
        <w:t xml:space="preserve">Ve srovnání s jinými kraji v České republice je obecně v Moravskoslezském kraji nižší podnikatelská aktivita obyvatel. </w:t>
      </w:r>
      <w:r w:rsidRPr="00923EE2">
        <w:rPr>
          <w:rFonts w:asciiTheme="majorHAnsi" w:hAnsiTheme="majorHAnsi" w:cstheme="majorBidi"/>
        </w:rPr>
        <w:t>Na východě jsou důvodem především velcí zaměstnavatelé, na západě kraje není dost příležitostí ani poptávka.</w:t>
      </w:r>
      <w:r w:rsidRPr="4E7D5F49">
        <w:rPr>
          <w:rFonts w:asciiTheme="majorHAnsi" w:hAnsiTheme="majorHAnsi" w:cstheme="majorBidi"/>
        </w:rPr>
        <w:t xml:space="preserve"> V počtu soukromých podnikatelů přepočteného na počet obyvatel i na zaměstnanost je Moravskoslezský kraj na posledním místě mezi kraji. Přetrvává nízká míra zakládání nových podniků a nedostatečný úspěch a expandování domácích firem na mezinárodních trzích. A to i přesto, že podnikatelské klima je v Česku v současnosti velmi dobré. Hospodářský růst patří k nejvyšším v Evropě a ekonomika je stabilní. V posledních letech klesají míry nezaměstnanosti, roste průměrný příjem domácností a průměrná mzda i ve venkovských oblastech (například i díky rostoucím mzdám ve veřejném sektoru a tlaku na výši mezd vyplývajícím z nedostatku pracovních sil). Na většině území kraje je dobrá dostupnost základní silniční infrastruktury. Obce v okolí Bohumína mají výhodu blízkosti D1, železnice a blízkosti polského a slovenského trhu. Přesto dochází k odchodu podnikavých lidí, většinou do urbanizovaných aglomerací, a tím dochází i k postupnému úbytku malých a středních firem. V některých venkovských oblastech dochází k přílivu obyvatel v rámci sub-urbanizačních procesů, zejména v okolí Ostravy, Frýdku-Místku a Opavy, kde okolní obce, umožňující zahuštění nebo rozšiřování nové výstavby, lákají do venkovských obcí i domácnosti s nadprůměrnými příjmy a zvyšují tak kupní sílu obyvatelstva. V regionu jsou přítomny i technologické firmy s celosvětovým významem. </w:t>
      </w:r>
      <w:r w:rsidR="007042BB">
        <w:rPr>
          <w:rFonts w:asciiTheme="majorHAnsi" w:hAnsiTheme="majorHAnsi" w:cstheme="majorBidi"/>
        </w:rPr>
        <w:t>O</w:t>
      </w:r>
      <w:r w:rsidRPr="4E7D5F49">
        <w:rPr>
          <w:rFonts w:asciiTheme="majorHAnsi" w:hAnsiTheme="majorHAnsi" w:cstheme="majorBidi"/>
        </w:rPr>
        <w:t>stravská aglomerace, Třinecko, Novojičínsko, nebo bruntálská průmyslová zóna prosperují a jsou potenciálem pro návazné služby a vývoj produktů i ve firmách ve venkovských oblastech.</w:t>
      </w:r>
    </w:p>
    <w:p w14:paraId="239CFCB7" w14:textId="58747A9C" w:rsidR="00AE776C" w:rsidRPr="00864FF3" w:rsidRDefault="4E7D5F49" w:rsidP="4E7D5F49">
      <w:pPr>
        <w:jc w:val="both"/>
        <w:rPr>
          <w:rFonts w:asciiTheme="majorHAnsi" w:hAnsiTheme="majorHAnsi" w:cstheme="majorBidi"/>
        </w:rPr>
      </w:pPr>
      <w:r w:rsidRPr="4E7D5F49">
        <w:rPr>
          <w:rFonts w:asciiTheme="majorHAnsi" w:hAnsiTheme="majorHAnsi" w:cstheme="majorBidi"/>
        </w:rPr>
        <w:t xml:space="preserve">Nejnižší počet podnikatelských subjektů v přepočtu na obyvatele v Moravskoslezském kraji je </w:t>
      </w:r>
      <w:r w:rsidR="00850052">
        <w:rPr>
          <w:rFonts w:asciiTheme="majorHAnsi" w:hAnsiTheme="majorHAnsi" w:cstheme="majorBidi"/>
        </w:rPr>
        <w:t>na Karvinsku</w:t>
      </w:r>
      <w:r w:rsidRPr="4E7D5F49">
        <w:rPr>
          <w:rFonts w:asciiTheme="majorHAnsi" w:hAnsiTheme="majorHAnsi" w:cstheme="majorBidi"/>
        </w:rPr>
        <w:t xml:space="preserve">. Obce v okolí </w:t>
      </w:r>
      <w:r w:rsidR="00850052">
        <w:rPr>
          <w:rFonts w:asciiTheme="majorHAnsi" w:hAnsiTheme="majorHAnsi" w:cstheme="majorBidi"/>
        </w:rPr>
        <w:t xml:space="preserve">Karviné, </w:t>
      </w:r>
      <w:r w:rsidRPr="4E7D5F49">
        <w:rPr>
          <w:rFonts w:asciiTheme="majorHAnsi" w:hAnsiTheme="majorHAnsi" w:cstheme="majorBidi"/>
        </w:rPr>
        <w:t>Havířova a Orlové mají méně než 151 podnikatelských subjektů na svém území, průměrná hodnota pro kraj je přitom 200 podnikatelských subjektů na 1000 obyvatel. Navíc jsou některé obce stále na svém území zatíženy následky těžby uhlí a také přítomností nerozvíjeného území v soukromém vlastnictví následnických firem Ostravsko-Karvinských dolů. Oblast Karvinska se stále vyrovnává s důsledky restrukturalizace hospodářství, útlumem těžby černého uhlí a s tím souvisejícím útlumem navázané sítě produktů a služeb. Těžiště ekonomiky v kraji se přesunulo směrem do Ostravy, k Frýdku-Místku a Novému Jičínu díky růstu investic v oblasti automobilového průmyslu a ICT ekonomiky.</w:t>
      </w:r>
    </w:p>
    <w:bookmarkEnd w:id="22"/>
    <w:p w14:paraId="5897CEDF" w14:textId="77777777" w:rsidR="00D92F22" w:rsidRPr="00864FF3" w:rsidRDefault="4E7D5F49" w:rsidP="4E7D5F49">
      <w:pPr>
        <w:jc w:val="both"/>
        <w:rPr>
          <w:rFonts w:asciiTheme="majorHAnsi" w:hAnsiTheme="majorHAnsi" w:cstheme="majorBidi"/>
        </w:rPr>
      </w:pPr>
      <w:r w:rsidRPr="4E7D5F49">
        <w:rPr>
          <w:rFonts w:asciiTheme="majorHAnsi" w:hAnsiTheme="majorHAnsi" w:cstheme="majorBidi"/>
        </w:rPr>
        <w:t>V kraji přetrvávají a narůstají ekonomické a socio-ekonomické rozdíly mezi úspěšně se rozvíjejícími, průměrnými a zaostávajícími geografickými oblastmi. Tyto rozdíly jsou dány historickou povahou místní ekonomiky, polohou, demografií a také rozdílným vývojem lokálně převažujících odvětví. Tradičně se od zbytku kraje odlišuje západní část (Bruntálsko, Osoblažsko) a Karvinsko (zde v posledních letech se vzrůstající tendencí). Malé a rozvíjející se firmy ve znevýhodněných oblastech musejí překonávat dodatečné bariéry pro vstup na rozvíjející se trhy. Znamená to především vyšší náklady na dopravu a logistiku, vyšší náklady na lákání a udržení pracovní síly z jiných částí ČR a vyšší náklady na zavádění a vybudování nové technologické a ICT infrastruktury. Ve venkovských oblastech současně doposud přetrvává nižší koncentrace kupní síly. Pro malé podniky je nákladnější pořízení vstupního kapitálu na rozjezd a rozvoj ze soukromých zdrojů, dotační příležitosti zase skrývají rizika administrativní náročnosti a nejistotu při následných kontrolách a podmínkách v průběhu realizace a udržitelnosti projektů. Zájem mladé generace o venkov se snižuje.</w:t>
      </w:r>
      <w:bookmarkEnd w:id="2"/>
    </w:p>
    <w:p w14:paraId="52E82B69" w14:textId="1B1EEFAF" w:rsidR="00D92F22" w:rsidRPr="00864FF3" w:rsidRDefault="4E7D5F49" w:rsidP="4E7D5F49">
      <w:pPr>
        <w:jc w:val="both"/>
        <w:rPr>
          <w:rFonts w:asciiTheme="majorHAnsi" w:hAnsiTheme="majorHAnsi" w:cstheme="majorBidi"/>
        </w:rPr>
      </w:pPr>
      <w:r w:rsidRPr="4E7D5F49">
        <w:rPr>
          <w:rFonts w:asciiTheme="majorHAnsi" w:hAnsiTheme="majorHAnsi" w:cstheme="majorBidi"/>
        </w:rPr>
        <w:t xml:space="preserve">Řada obcí disponuje nevyužitými plochami a objekty, i připravenými územními plány. Na druhou stranu nejsou často připravené projektové záměry pro využití volných ploch a budov. Ve venkovských oblastech schází infrastruktura a služby pro začínající i rozvíjející se podnikatele. V některých sub-regionech chybějí průmyslové zóny, je přítomno málo nebo žádné start-upy (např. obce </w:t>
      </w:r>
      <w:r w:rsidR="00025A43">
        <w:rPr>
          <w:rFonts w:asciiTheme="majorHAnsi" w:hAnsiTheme="majorHAnsi" w:cstheme="majorBidi"/>
        </w:rPr>
        <w:t>na Bruntálsku</w:t>
      </w:r>
      <w:r w:rsidRPr="4E7D5F49">
        <w:rPr>
          <w:rFonts w:asciiTheme="majorHAnsi" w:hAnsiTheme="majorHAnsi" w:cstheme="majorBidi"/>
        </w:rPr>
        <w:t>). V Ostravě v současnosti dochází k rozšiřování podpůrné infrastruktury a podpůrných služeb pro začínající podnikatele (například Moravskoslezské inovační centrum, podnikatelské inkubátory, co-workingová centra, poradenské služby aj.), tato infrastruktura může být do budoucna využita pro rozvoj firem i v odlehlejších oblastech. V oblasti Karvinska je velká část území zasažená těžbou a stále čeká na potřebnou regeneraci a revitalizaci krajiny v dotčených městech a obcích a jejich okolí. Obce ve venkovských oblastech zažívají útlum tradičních venkovských odvětví</w:t>
      </w:r>
      <w:r w:rsidR="00CD377B">
        <w:rPr>
          <w:rFonts w:asciiTheme="majorHAnsi" w:hAnsiTheme="majorHAnsi" w:cstheme="majorBidi"/>
        </w:rPr>
        <w:t xml:space="preserve"> a </w:t>
      </w:r>
      <w:r w:rsidR="00CD377B" w:rsidRPr="4E7D5F49">
        <w:rPr>
          <w:rFonts w:asciiTheme="majorHAnsi" w:hAnsiTheme="majorHAnsi" w:cstheme="majorBidi"/>
        </w:rPr>
        <w:t>míra místní produkce zemědělců je nízká</w:t>
      </w:r>
      <w:r w:rsidRPr="4E7D5F49">
        <w:rPr>
          <w:rFonts w:asciiTheme="majorHAnsi" w:hAnsiTheme="majorHAnsi" w:cstheme="majorBidi"/>
        </w:rPr>
        <w:t xml:space="preserve"> (</w:t>
      </w:r>
      <w:r w:rsidR="00057506">
        <w:rPr>
          <w:rFonts w:asciiTheme="majorHAnsi" w:hAnsiTheme="majorHAnsi" w:cstheme="majorBidi"/>
        </w:rPr>
        <w:t xml:space="preserve">zejména </w:t>
      </w:r>
      <w:r w:rsidRPr="4E7D5F49">
        <w:rPr>
          <w:rFonts w:asciiTheme="majorHAnsi" w:hAnsiTheme="majorHAnsi" w:cstheme="majorBidi"/>
        </w:rPr>
        <w:t xml:space="preserve">obce </w:t>
      </w:r>
      <w:r w:rsidR="00A501C8">
        <w:rPr>
          <w:rFonts w:asciiTheme="majorHAnsi" w:hAnsiTheme="majorHAnsi" w:cstheme="majorBidi"/>
        </w:rPr>
        <w:t xml:space="preserve">na </w:t>
      </w:r>
      <w:r w:rsidR="00275ED9">
        <w:rPr>
          <w:rFonts w:asciiTheme="majorHAnsi" w:hAnsiTheme="majorHAnsi" w:cstheme="majorBidi"/>
        </w:rPr>
        <w:t>Bruntálsk</w:t>
      </w:r>
      <w:r w:rsidR="00A501C8">
        <w:rPr>
          <w:rFonts w:asciiTheme="majorHAnsi" w:hAnsiTheme="majorHAnsi" w:cstheme="majorBidi"/>
        </w:rPr>
        <w:t>u</w:t>
      </w:r>
      <w:r w:rsidR="00AB3401">
        <w:rPr>
          <w:rFonts w:asciiTheme="majorHAnsi" w:hAnsiTheme="majorHAnsi" w:cstheme="majorBidi"/>
        </w:rPr>
        <w:t>,</w:t>
      </w:r>
      <w:r w:rsidRPr="4E7D5F49">
        <w:rPr>
          <w:rFonts w:asciiTheme="majorHAnsi" w:hAnsiTheme="majorHAnsi" w:cstheme="majorBidi"/>
        </w:rPr>
        <w:t xml:space="preserve"> Bohumínsk</w:t>
      </w:r>
      <w:r w:rsidR="00A501C8">
        <w:rPr>
          <w:rFonts w:asciiTheme="majorHAnsi" w:hAnsiTheme="majorHAnsi" w:cstheme="majorBidi"/>
        </w:rPr>
        <w:t>u</w:t>
      </w:r>
      <w:r w:rsidR="00057506">
        <w:rPr>
          <w:rFonts w:asciiTheme="majorHAnsi" w:hAnsiTheme="majorHAnsi" w:cstheme="majorBidi"/>
        </w:rPr>
        <w:t xml:space="preserve"> </w:t>
      </w:r>
      <w:r w:rsidR="00A501C8">
        <w:rPr>
          <w:rFonts w:asciiTheme="majorHAnsi" w:hAnsiTheme="majorHAnsi" w:cstheme="majorBidi"/>
        </w:rPr>
        <w:t>a</w:t>
      </w:r>
      <w:r w:rsidRPr="4E7D5F49">
        <w:rPr>
          <w:rFonts w:asciiTheme="majorHAnsi" w:hAnsiTheme="majorHAnsi" w:cstheme="majorBidi"/>
        </w:rPr>
        <w:t xml:space="preserve"> Hlučínsk</w:t>
      </w:r>
      <w:r w:rsidR="00A501C8">
        <w:rPr>
          <w:rFonts w:asciiTheme="majorHAnsi" w:hAnsiTheme="majorHAnsi" w:cstheme="majorBidi"/>
        </w:rPr>
        <w:t>u</w:t>
      </w:r>
      <w:r w:rsidR="00057506">
        <w:rPr>
          <w:rFonts w:asciiTheme="majorHAnsi" w:hAnsiTheme="majorHAnsi" w:cstheme="majorBidi"/>
        </w:rPr>
        <w:t>)</w:t>
      </w:r>
      <w:r w:rsidRPr="4E7D5F49">
        <w:rPr>
          <w:rFonts w:asciiTheme="majorHAnsi" w:hAnsiTheme="majorHAnsi" w:cstheme="majorBidi"/>
        </w:rPr>
        <w:t xml:space="preserve">.  </w:t>
      </w:r>
    </w:p>
    <w:p w14:paraId="2FD6324A" w14:textId="14DA7E47" w:rsidR="00F065CB" w:rsidRDefault="4E7D5F49" w:rsidP="4E7D5F49">
      <w:pPr>
        <w:jc w:val="both"/>
        <w:rPr>
          <w:rFonts w:asciiTheme="majorHAnsi" w:hAnsiTheme="majorHAnsi" w:cstheme="majorBidi"/>
        </w:rPr>
      </w:pPr>
      <w:r w:rsidRPr="4E7D5F49">
        <w:rPr>
          <w:rFonts w:asciiTheme="majorHAnsi" w:hAnsiTheme="majorHAnsi" w:cstheme="majorBidi"/>
        </w:rPr>
        <w:t>Firmy v kraji mají nízký inovační potenciál a slabší výkon výzkumu a vývoje ve srovnání s vyspělými inovačními regiony v globální konkurenci. Firmy nevyužívají potenciál výroby energie z obnovitelných zdrojů a ze snižování energetické náročnosti výroby a provozu. K překážkám patří nepříznivá legislativa a byrokracie pro drobné podnikatele, růst konkurence ve formě nadnárodních řetězců, nedostatek finančních zdrojů na rozvoj podnikání (</w:t>
      </w:r>
      <w:r w:rsidR="002B1CBA">
        <w:rPr>
          <w:rFonts w:asciiTheme="majorHAnsi" w:hAnsiTheme="majorHAnsi" w:cstheme="majorBidi"/>
        </w:rPr>
        <w:t xml:space="preserve">např. </w:t>
      </w:r>
      <w:r w:rsidRPr="4E7D5F49">
        <w:rPr>
          <w:rFonts w:asciiTheme="majorHAnsi" w:hAnsiTheme="majorHAnsi" w:cstheme="majorBidi"/>
        </w:rPr>
        <w:t>Bohumínsko). Dochází k úbytku zemědělské půdy prodejem pro developerské projekty (zejména v Pobeskydí) a rodinnou zástavbu.</w:t>
      </w:r>
    </w:p>
    <w:p w14:paraId="4753FDE0" w14:textId="75AAD257" w:rsidR="00246A91" w:rsidRPr="00864FF3" w:rsidRDefault="00246A91" w:rsidP="4E7D5F49">
      <w:pPr>
        <w:pStyle w:val="Titulek"/>
        <w:rPr>
          <w:rFonts w:asciiTheme="majorHAnsi" w:hAnsiTheme="majorHAnsi" w:cstheme="majorBidi"/>
        </w:rPr>
      </w:pPr>
      <w:bookmarkStart w:id="24" w:name="_Hlk501717284"/>
      <w:bookmarkStart w:id="25" w:name="_Toc501715981"/>
      <w:bookmarkStart w:id="26" w:name="_Toc501717165"/>
      <w:bookmarkStart w:id="27" w:name="_Toc501718073"/>
      <w:bookmarkStart w:id="28" w:name="_Toc501718349"/>
      <w:bookmarkStart w:id="29" w:name="_Toc503963999"/>
      <w:bookmarkStart w:id="30" w:name="_Toc504057535"/>
      <w:r>
        <w:t xml:space="preserve">Tabulka </w:t>
      </w:r>
      <w:r w:rsidR="0017715E" w:rsidRPr="4E7D5F49">
        <w:fldChar w:fldCharType="begin"/>
      </w:r>
      <w:r w:rsidR="0017715E">
        <w:instrText xml:space="preserve"> SEQ Tabulka \* ARABIC </w:instrText>
      </w:r>
      <w:r w:rsidR="0017715E" w:rsidRPr="4E7D5F49">
        <w:fldChar w:fldCharType="separate"/>
      </w:r>
      <w:r w:rsidR="00E86F6D">
        <w:rPr>
          <w:noProof/>
        </w:rPr>
        <w:t>1</w:t>
      </w:r>
      <w:r w:rsidR="0017715E" w:rsidRPr="4E7D5F49">
        <w:fldChar w:fldCharType="end"/>
      </w:r>
      <w:r>
        <w:t xml:space="preserve"> Obce </w:t>
      </w:r>
      <w:bookmarkEnd w:id="24"/>
      <w:r w:rsidR="005A37A5">
        <w:t>s nejnižším počtem podnikate</w:t>
      </w:r>
      <w:r w:rsidR="00D660B2">
        <w:t xml:space="preserve">lských subjektů přepočtu na 1000 </w:t>
      </w:r>
      <w:r w:rsidR="005A37A5">
        <w:t>o</w:t>
      </w:r>
      <w:bookmarkEnd w:id="25"/>
      <w:bookmarkEnd w:id="26"/>
      <w:bookmarkEnd w:id="27"/>
      <w:bookmarkEnd w:id="28"/>
      <w:r w:rsidR="007A5167">
        <w:t>b</w:t>
      </w:r>
      <w:r w:rsidR="00E9586E">
        <w:t>.</w:t>
      </w:r>
      <w:r w:rsidR="005A37A5">
        <w:t xml:space="preserve"> </w:t>
      </w:r>
      <w:r w:rsidR="00A002A0">
        <w:t>(2016</w:t>
      </w:r>
      <w:r w:rsidR="007A5167">
        <w:t>)</w:t>
      </w:r>
      <w:bookmarkEnd w:id="29"/>
      <w:bookmarkEnd w:id="30"/>
    </w:p>
    <w:tbl>
      <w:tblPr>
        <w:tblW w:w="6810" w:type="dxa"/>
        <w:tblCellMar>
          <w:left w:w="70" w:type="dxa"/>
          <w:right w:w="70" w:type="dxa"/>
        </w:tblCellMar>
        <w:tblLook w:val="04A0" w:firstRow="1" w:lastRow="0" w:firstColumn="1" w:lastColumn="0" w:noHBand="0" w:noVBand="1"/>
      </w:tblPr>
      <w:tblGrid>
        <w:gridCol w:w="1147"/>
        <w:gridCol w:w="3321"/>
        <w:gridCol w:w="2342"/>
      </w:tblGrid>
      <w:tr w:rsidR="00246A91" w:rsidRPr="00246A91" w14:paraId="467AA9AB" w14:textId="77777777" w:rsidTr="4E7D5F49">
        <w:trPr>
          <w:trHeight w:val="489"/>
        </w:trPr>
        <w:tc>
          <w:tcPr>
            <w:tcW w:w="1147"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14:paraId="7C3F4EAA" w14:textId="19AC7BEA" w:rsidR="00246A91" w:rsidRPr="00C3510E" w:rsidRDefault="4E7D5F49" w:rsidP="4E7D5F49">
            <w:pPr>
              <w:spacing w:after="0" w:line="240" w:lineRule="auto"/>
              <w:jc w:val="center"/>
              <w:rPr>
                <w:rFonts w:eastAsia="Times New Roman"/>
                <w:b/>
                <w:bCs/>
                <w:sz w:val="20"/>
                <w:szCs w:val="20"/>
                <w:lang w:eastAsia="cs-CZ"/>
              </w:rPr>
            </w:pPr>
            <w:r w:rsidRPr="4E7D5F49">
              <w:rPr>
                <w:rFonts w:eastAsia="Times New Roman"/>
                <w:b/>
                <w:bCs/>
                <w:sz w:val="20"/>
                <w:szCs w:val="20"/>
                <w:lang w:eastAsia="cs-CZ"/>
              </w:rPr>
              <w:t>ORP</w:t>
            </w:r>
          </w:p>
        </w:tc>
        <w:tc>
          <w:tcPr>
            <w:tcW w:w="3321" w:type="dxa"/>
            <w:tcBorders>
              <w:top w:val="single" w:sz="8" w:space="0" w:color="auto"/>
              <w:left w:val="nil"/>
              <w:bottom w:val="single" w:sz="8" w:space="0" w:color="auto"/>
              <w:right w:val="single" w:sz="4" w:space="0" w:color="auto"/>
            </w:tcBorders>
            <w:shd w:val="clear" w:color="auto" w:fill="auto"/>
            <w:noWrap/>
            <w:vAlign w:val="center"/>
            <w:hideMark/>
          </w:tcPr>
          <w:p w14:paraId="23B9DD39" w14:textId="77777777" w:rsidR="00246A91" w:rsidRPr="00C3510E" w:rsidRDefault="4E7D5F49" w:rsidP="4E7D5F49">
            <w:pPr>
              <w:spacing w:after="0" w:line="240" w:lineRule="auto"/>
              <w:jc w:val="center"/>
              <w:rPr>
                <w:rFonts w:eastAsia="Times New Roman"/>
                <w:b/>
                <w:bCs/>
                <w:sz w:val="20"/>
                <w:szCs w:val="20"/>
                <w:lang w:eastAsia="cs-CZ"/>
              </w:rPr>
            </w:pPr>
            <w:r w:rsidRPr="4E7D5F49">
              <w:rPr>
                <w:rFonts w:eastAsia="Times New Roman"/>
                <w:b/>
                <w:bCs/>
                <w:sz w:val="20"/>
                <w:szCs w:val="20"/>
                <w:lang w:eastAsia="cs-CZ"/>
              </w:rPr>
              <w:t>Název obce</w:t>
            </w:r>
          </w:p>
        </w:tc>
        <w:tc>
          <w:tcPr>
            <w:tcW w:w="2342" w:type="dxa"/>
            <w:tcBorders>
              <w:top w:val="single" w:sz="8" w:space="0" w:color="auto"/>
              <w:left w:val="nil"/>
              <w:bottom w:val="single" w:sz="8" w:space="0" w:color="auto"/>
              <w:right w:val="single" w:sz="4" w:space="0" w:color="auto"/>
            </w:tcBorders>
            <w:shd w:val="clear" w:color="auto" w:fill="auto"/>
            <w:vAlign w:val="center"/>
            <w:hideMark/>
          </w:tcPr>
          <w:p w14:paraId="2C68AB26" w14:textId="3A658218" w:rsidR="00246A91" w:rsidRPr="00C3510E" w:rsidRDefault="4E7D5F49" w:rsidP="4E7D5F49">
            <w:pPr>
              <w:spacing w:after="0" w:line="240" w:lineRule="auto"/>
              <w:jc w:val="center"/>
              <w:rPr>
                <w:rFonts w:eastAsia="Times New Roman"/>
                <w:b/>
                <w:bCs/>
                <w:sz w:val="20"/>
                <w:szCs w:val="20"/>
                <w:lang w:eastAsia="cs-CZ"/>
              </w:rPr>
            </w:pPr>
            <w:r w:rsidRPr="4E7D5F49">
              <w:rPr>
                <w:rFonts w:eastAsia="Times New Roman"/>
                <w:b/>
                <w:bCs/>
                <w:sz w:val="20"/>
                <w:szCs w:val="20"/>
                <w:lang w:eastAsia="cs-CZ"/>
              </w:rPr>
              <w:t xml:space="preserve">Počet podnikatelských subjektů na 1000 obyvatel </w:t>
            </w:r>
          </w:p>
        </w:tc>
      </w:tr>
      <w:tr w:rsidR="00246A91" w:rsidRPr="00246A91" w14:paraId="4E17129B" w14:textId="77777777" w:rsidTr="4E7D5F49">
        <w:trPr>
          <w:trHeight w:val="273"/>
        </w:trPr>
        <w:tc>
          <w:tcPr>
            <w:tcW w:w="1147" w:type="dxa"/>
            <w:vMerge w:val="restart"/>
            <w:tcBorders>
              <w:top w:val="nil"/>
              <w:left w:val="single" w:sz="4" w:space="0" w:color="auto"/>
              <w:bottom w:val="single" w:sz="4" w:space="0" w:color="000000" w:themeColor="text1"/>
              <w:right w:val="single" w:sz="4" w:space="0" w:color="auto"/>
            </w:tcBorders>
            <w:shd w:val="clear" w:color="auto" w:fill="auto"/>
            <w:noWrap/>
            <w:vAlign w:val="center"/>
            <w:hideMark/>
          </w:tcPr>
          <w:p w14:paraId="6ACBEF4B" w14:textId="77777777" w:rsidR="00246A91"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Bohumín</w:t>
            </w:r>
          </w:p>
        </w:tc>
        <w:tc>
          <w:tcPr>
            <w:tcW w:w="3321" w:type="dxa"/>
            <w:tcBorders>
              <w:top w:val="single" w:sz="4" w:space="0" w:color="auto"/>
              <w:left w:val="nil"/>
              <w:bottom w:val="single" w:sz="4" w:space="0" w:color="auto"/>
              <w:right w:val="single" w:sz="4" w:space="0" w:color="auto"/>
            </w:tcBorders>
            <w:shd w:val="clear" w:color="auto" w:fill="auto"/>
            <w:noWrap/>
            <w:vAlign w:val="bottom"/>
            <w:hideMark/>
          </w:tcPr>
          <w:p w14:paraId="2CA7F8D9" w14:textId="77777777" w:rsidR="00246A91"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Dolní Lutyně</w:t>
            </w:r>
          </w:p>
        </w:tc>
        <w:tc>
          <w:tcPr>
            <w:tcW w:w="2342" w:type="dxa"/>
            <w:vMerge w:val="restart"/>
            <w:tcBorders>
              <w:top w:val="single" w:sz="8" w:space="0" w:color="auto"/>
              <w:left w:val="single" w:sz="4" w:space="0" w:color="auto"/>
              <w:bottom w:val="nil"/>
              <w:right w:val="single" w:sz="4" w:space="0" w:color="auto"/>
            </w:tcBorders>
            <w:shd w:val="clear" w:color="auto" w:fill="FFC7CE"/>
            <w:noWrap/>
            <w:vAlign w:val="center"/>
            <w:hideMark/>
          </w:tcPr>
          <w:p w14:paraId="43026630" w14:textId="77777777" w:rsidR="00246A91" w:rsidRPr="00C3510E" w:rsidRDefault="4E7D5F49" w:rsidP="4E7D5F49">
            <w:pPr>
              <w:spacing w:after="0" w:line="240" w:lineRule="auto"/>
              <w:jc w:val="center"/>
              <w:rPr>
                <w:rFonts w:eastAsia="Times New Roman"/>
                <w:b/>
                <w:bCs/>
                <w:color w:val="9C0006"/>
                <w:sz w:val="20"/>
                <w:szCs w:val="20"/>
                <w:lang w:eastAsia="cs-CZ"/>
              </w:rPr>
            </w:pPr>
            <w:r w:rsidRPr="4E7D5F49">
              <w:rPr>
                <w:rFonts w:eastAsia="Times New Roman"/>
                <w:b/>
                <w:bCs/>
                <w:color w:val="9C0006"/>
                <w:sz w:val="20"/>
                <w:szCs w:val="20"/>
                <w:lang w:eastAsia="cs-CZ"/>
              </w:rPr>
              <w:t>165</w:t>
            </w:r>
          </w:p>
        </w:tc>
      </w:tr>
      <w:tr w:rsidR="00246A91" w:rsidRPr="00246A91" w14:paraId="52D0A2D2" w14:textId="77777777" w:rsidTr="4E7D5F49">
        <w:trPr>
          <w:trHeight w:val="273"/>
        </w:trPr>
        <w:tc>
          <w:tcPr>
            <w:tcW w:w="1147" w:type="dxa"/>
            <w:vMerge/>
            <w:tcBorders>
              <w:top w:val="nil"/>
              <w:left w:val="single" w:sz="4" w:space="0" w:color="auto"/>
              <w:bottom w:val="single" w:sz="4" w:space="0" w:color="000000"/>
              <w:right w:val="single" w:sz="4" w:space="0" w:color="auto"/>
            </w:tcBorders>
            <w:vAlign w:val="center"/>
            <w:hideMark/>
          </w:tcPr>
          <w:p w14:paraId="6631B5F9" w14:textId="77777777" w:rsidR="00246A91" w:rsidRPr="00C3510E" w:rsidRDefault="00246A91" w:rsidP="00246A91">
            <w:pPr>
              <w:spacing w:after="0" w:line="240" w:lineRule="auto"/>
              <w:rPr>
                <w:rFonts w:eastAsia="Times New Roman" w:cstheme="minorHAnsi"/>
                <w:sz w:val="20"/>
                <w:szCs w:val="20"/>
                <w:lang w:eastAsia="cs-CZ"/>
              </w:rPr>
            </w:pPr>
          </w:p>
        </w:tc>
        <w:tc>
          <w:tcPr>
            <w:tcW w:w="3321" w:type="dxa"/>
            <w:tcBorders>
              <w:top w:val="nil"/>
              <w:left w:val="nil"/>
              <w:bottom w:val="single" w:sz="4" w:space="0" w:color="auto"/>
              <w:right w:val="single" w:sz="4" w:space="0" w:color="auto"/>
            </w:tcBorders>
            <w:shd w:val="clear" w:color="auto" w:fill="auto"/>
            <w:noWrap/>
            <w:vAlign w:val="bottom"/>
            <w:hideMark/>
          </w:tcPr>
          <w:p w14:paraId="1C1F005A" w14:textId="77777777" w:rsidR="00246A91"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Rychvald</w:t>
            </w:r>
          </w:p>
        </w:tc>
        <w:tc>
          <w:tcPr>
            <w:tcW w:w="2342" w:type="dxa"/>
            <w:vMerge/>
            <w:tcBorders>
              <w:top w:val="single" w:sz="8" w:space="0" w:color="auto"/>
              <w:left w:val="single" w:sz="4" w:space="0" w:color="auto"/>
              <w:bottom w:val="nil"/>
              <w:right w:val="single" w:sz="4" w:space="0" w:color="auto"/>
            </w:tcBorders>
            <w:vAlign w:val="center"/>
            <w:hideMark/>
          </w:tcPr>
          <w:p w14:paraId="6C5D4FF0" w14:textId="77777777" w:rsidR="00246A91" w:rsidRPr="00C3510E" w:rsidRDefault="00246A91" w:rsidP="00246A91">
            <w:pPr>
              <w:spacing w:after="0" w:line="240" w:lineRule="auto"/>
              <w:rPr>
                <w:rFonts w:eastAsia="Times New Roman" w:cstheme="minorHAnsi"/>
                <w:b/>
                <w:bCs/>
                <w:color w:val="9C0006"/>
                <w:sz w:val="20"/>
                <w:szCs w:val="20"/>
                <w:lang w:eastAsia="cs-CZ"/>
              </w:rPr>
            </w:pPr>
          </w:p>
        </w:tc>
      </w:tr>
      <w:tr w:rsidR="00246A91" w:rsidRPr="00246A91" w14:paraId="78E14E8C" w14:textId="77777777" w:rsidTr="4E7D5F49">
        <w:trPr>
          <w:trHeight w:val="273"/>
        </w:trPr>
        <w:tc>
          <w:tcPr>
            <w:tcW w:w="1147" w:type="dxa"/>
            <w:vMerge w:val="restart"/>
            <w:tcBorders>
              <w:top w:val="nil"/>
              <w:left w:val="single" w:sz="4" w:space="0" w:color="auto"/>
              <w:bottom w:val="single" w:sz="4" w:space="0" w:color="000000" w:themeColor="text1"/>
              <w:right w:val="single" w:sz="4" w:space="0" w:color="auto"/>
            </w:tcBorders>
            <w:shd w:val="clear" w:color="auto" w:fill="auto"/>
            <w:noWrap/>
            <w:vAlign w:val="center"/>
            <w:hideMark/>
          </w:tcPr>
          <w:p w14:paraId="29033D37" w14:textId="77777777" w:rsidR="00246A91"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Havířov</w:t>
            </w:r>
          </w:p>
        </w:tc>
        <w:tc>
          <w:tcPr>
            <w:tcW w:w="3321" w:type="dxa"/>
            <w:tcBorders>
              <w:top w:val="nil"/>
              <w:left w:val="nil"/>
              <w:bottom w:val="single" w:sz="4" w:space="0" w:color="auto"/>
              <w:right w:val="single" w:sz="4" w:space="0" w:color="auto"/>
            </w:tcBorders>
            <w:shd w:val="clear" w:color="auto" w:fill="auto"/>
            <w:noWrap/>
            <w:vAlign w:val="bottom"/>
            <w:hideMark/>
          </w:tcPr>
          <w:p w14:paraId="7C50222C" w14:textId="77777777" w:rsidR="00246A91"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Albrechtice</w:t>
            </w:r>
          </w:p>
        </w:tc>
        <w:tc>
          <w:tcPr>
            <w:tcW w:w="2342" w:type="dxa"/>
            <w:vMerge w:val="restart"/>
            <w:tcBorders>
              <w:top w:val="single" w:sz="4" w:space="0" w:color="auto"/>
              <w:left w:val="single" w:sz="4" w:space="0" w:color="auto"/>
              <w:bottom w:val="nil"/>
              <w:right w:val="single" w:sz="4" w:space="0" w:color="auto"/>
            </w:tcBorders>
            <w:shd w:val="clear" w:color="auto" w:fill="FFC7CE"/>
            <w:noWrap/>
            <w:vAlign w:val="center"/>
            <w:hideMark/>
          </w:tcPr>
          <w:p w14:paraId="293BDEDB" w14:textId="77777777" w:rsidR="00246A91" w:rsidRPr="00C3510E" w:rsidRDefault="4E7D5F49" w:rsidP="4E7D5F49">
            <w:pPr>
              <w:spacing w:after="0" w:line="240" w:lineRule="auto"/>
              <w:jc w:val="center"/>
              <w:rPr>
                <w:rFonts w:eastAsia="Times New Roman"/>
                <w:b/>
                <w:bCs/>
                <w:color w:val="9C0006"/>
                <w:sz w:val="20"/>
                <w:szCs w:val="20"/>
                <w:lang w:eastAsia="cs-CZ"/>
              </w:rPr>
            </w:pPr>
            <w:r w:rsidRPr="4E7D5F49">
              <w:rPr>
                <w:rFonts w:eastAsia="Times New Roman"/>
                <w:b/>
                <w:bCs/>
                <w:color w:val="9C0006"/>
                <w:sz w:val="20"/>
                <w:szCs w:val="20"/>
                <w:lang w:eastAsia="cs-CZ"/>
              </w:rPr>
              <w:t>158</w:t>
            </w:r>
          </w:p>
        </w:tc>
      </w:tr>
      <w:tr w:rsidR="00246A91" w:rsidRPr="00246A91" w14:paraId="6BEAB4E5" w14:textId="77777777" w:rsidTr="4E7D5F49">
        <w:trPr>
          <w:trHeight w:val="273"/>
        </w:trPr>
        <w:tc>
          <w:tcPr>
            <w:tcW w:w="1147" w:type="dxa"/>
            <w:vMerge/>
            <w:tcBorders>
              <w:top w:val="nil"/>
              <w:left w:val="single" w:sz="4" w:space="0" w:color="auto"/>
              <w:bottom w:val="single" w:sz="4" w:space="0" w:color="000000"/>
              <w:right w:val="single" w:sz="4" w:space="0" w:color="auto"/>
            </w:tcBorders>
            <w:vAlign w:val="center"/>
            <w:hideMark/>
          </w:tcPr>
          <w:p w14:paraId="768F4CA3" w14:textId="77777777" w:rsidR="00246A91" w:rsidRPr="00C3510E" w:rsidRDefault="00246A91" w:rsidP="00246A91">
            <w:pPr>
              <w:spacing w:after="0" w:line="240" w:lineRule="auto"/>
              <w:rPr>
                <w:rFonts w:eastAsia="Times New Roman" w:cstheme="minorHAnsi"/>
                <w:sz w:val="20"/>
                <w:szCs w:val="20"/>
                <w:lang w:eastAsia="cs-CZ"/>
              </w:rPr>
            </w:pPr>
          </w:p>
        </w:tc>
        <w:tc>
          <w:tcPr>
            <w:tcW w:w="3321" w:type="dxa"/>
            <w:tcBorders>
              <w:top w:val="nil"/>
              <w:left w:val="nil"/>
              <w:bottom w:val="single" w:sz="4" w:space="0" w:color="auto"/>
              <w:right w:val="single" w:sz="4" w:space="0" w:color="auto"/>
            </w:tcBorders>
            <w:shd w:val="clear" w:color="auto" w:fill="auto"/>
            <w:noWrap/>
            <w:vAlign w:val="bottom"/>
            <w:hideMark/>
          </w:tcPr>
          <w:p w14:paraId="727C0C1D" w14:textId="77777777" w:rsidR="00246A91"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Horní Bludovice</w:t>
            </w:r>
          </w:p>
        </w:tc>
        <w:tc>
          <w:tcPr>
            <w:tcW w:w="2342" w:type="dxa"/>
            <w:vMerge/>
            <w:tcBorders>
              <w:top w:val="single" w:sz="4" w:space="0" w:color="auto"/>
              <w:left w:val="single" w:sz="4" w:space="0" w:color="auto"/>
              <w:bottom w:val="nil"/>
              <w:right w:val="single" w:sz="4" w:space="0" w:color="auto"/>
            </w:tcBorders>
            <w:vAlign w:val="center"/>
            <w:hideMark/>
          </w:tcPr>
          <w:p w14:paraId="1BE99AF7" w14:textId="77777777" w:rsidR="00246A91" w:rsidRPr="00C3510E" w:rsidRDefault="00246A91" w:rsidP="00246A91">
            <w:pPr>
              <w:spacing w:after="0" w:line="240" w:lineRule="auto"/>
              <w:rPr>
                <w:rFonts w:eastAsia="Times New Roman" w:cstheme="minorHAnsi"/>
                <w:b/>
                <w:bCs/>
                <w:color w:val="9C0006"/>
                <w:sz w:val="20"/>
                <w:szCs w:val="20"/>
                <w:lang w:eastAsia="cs-CZ"/>
              </w:rPr>
            </w:pPr>
          </w:p>
        </w:tc>
      </w:tr>
      <w:tr w:rsidR="00246A91" w:rsidRPr="00246A91" w14:paraId="44ACD750" w14:textId="77777777" w:rsidTr="4E7D5F49">
        <w:trPr>
          <w:trHeight w:val="273"/>
        </w:trPr>
        <w:tc>
          <w:tcPr>
            <w:tcW w:w="1147" w:type="dxa"/>
            <w:vMerge/>
            <w:tcBorders>
              <w:top w:val="nil"/>
              <w:left w:val="single" w:sz="4" w:space="0" w:color="auto"/>
              <w:bottom w:val="single" w:sz="4" w:space="0" w:color="000000"/>
              <w:right w:val="single" w:sz="4" w:space="0" w:color="auto"/>
            </w:tcBorders>
            <w:vAlign w:val="center"/>
            <w:hideMark/>
          </w:tcPr>
          <w:p w14:paraId="262A93C1" w14:textId="77777777" w:rsidR="00246A91" w:rsidRPr="00C3510E" w:rsidRDefault="00246A91" w:rsidP="00246A91">
            <w:pPr>
              <w:spacing w:after="0" w:line="240" w:lineRule="auto"/>
              <w:rPr>
                <w:rFonts w:eastAsia="Times New Roman" w:cstheme="minorHAnsi"/>
                <w:sz w:val="20"/>
                <w:szCs w:val="20"/>
                <w:lang w:eastAsia="cs-CZ"/>
              </w:rPr>
            </w:pPr>
          </w:p>
        </w:tc>
        <w:tc>
          <w:tcPr>
            <w:tcW w:w="3321" w:type="dxa"/>
            <w:tcBorders>
              <w:top w:val="nil"/>
              <w:left w:val="nil"/>
              <w:bottom w:val="single" w:sz="4" w:space="0" w:color="auto"/>
              <w:right w:val="single" w:sz="4" w:space="0" w:color="auto"/>
            </w:tcBorders>
            <w:shd w:val="clear" w:color="auto" w:fill="auto"/>
            <w:noWrap/>
            <w:vAlign w:val="bottom"/>
            <w:hideMark/>
          </w:tcPr>
          <w:p w14:paraId="4A730F95" w14:textId="77777777" w:rsidR="00246A91"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Horní Suchá</w:t>
            </w:r>
          </w:p>
        </w:tc>
        <w:tc>
          <w:tcPr>
            <w:tcW w:w="2342" w:type="dxa"/>
            <w:vMerge/>
            <w:tcBorders>
              <w:top w:val="single" w:sz="4" w:space="0" w:color="auto"/>
              <w:left w:val="single" w:sz="4" w:space="0" w:color="auto"/>
              <w:bottom w:val="nil"/>
              <w:right w:val="single" w:sz="4" w:space="0" w:color="auto"/>
            </w:tcBorders>
            <w:vAlign w:val="center"/>
            <w:hideMark/>
          </w:tcPr>
          <w:p w14:paraId="3B299102" w14:textId="77777777" w:rsidR="00246A91" w:rsidRPr="00C3510E" w:rsidRDefault="00246A91" w:rsidP="00246A91">
            <w:pPr>
              <w:spacing w:after="0" w:line="240" w:lineRule="auto"/>
              <w:rPr>
                <w:rFonts w:eastAsia="Times New Roman" w:cstheme="minorHAnsi"/>
                <w:b/>
                <w:bCs/>
                <w:color w:val="9C0006"/>
                <w:sz w:val="20"/>
                <w:szCs w:val="20"/>
                <w:lang w:eastAsia="cs-CZ"/>
              </w:rPr>
            </w:pPr>
          </w:p>
        </w:tc>
      </w:tr>
      <w:tr w:rsidR="00246A91" w:rsidRPr="00246A91" w14:paraId="58966F86" w14:textId="77777777" w:rsidTr="4E7D5F49">
        <w:trPr>
          <w:trHeight w:val="273"/>
        </w:trPr>
        <w:tc>
          <w:tcPr>
            <w:tcW w:w="1147" w:type="dxa"/>
            <w:vMerge/>
            <w:tcBorders>
              <w:top w:val="nil"/>
              <w:left w:val="single" w:sz="4" w:space="0" w:color="auto"/>
              <w:bottom w:val="single" w:sz="4" w:space="0" w:color="000000"/>
              <w:right w:val="single" w:sz="4" w:space="0" w:color="auto"/>
            </w:tcBorders>
            <w:vAlign w:val="center"/>
            <w:hideMark/>
          </w:tcPr>
          <w:p w14:paraId="35CCECE2" w14:textId="77777777" w:rsidR="00246A91" w:rsidRPr="00C3510E" w:rsidRDefault="00246A91" w:rsidP="00246A91">
            <w:pPr>
              <w:spacing w:after="0" w:line="240" w:lineRule="auto"/>
              <w:rPr>
                <w:rFonts w:eastAsia="Times New Roman" w:cstheme="minorHAnsi"/>
                <w:sz w:val="20"/>
                <w:szCs w:val="20"/>
                <w:lang w:eastAsia="cs-CZ"/>
              </w:rPr>
            </w:pPr>
          </w:p>
        </w:tc>
        <w:tc>
          <w:tcPr>
            <w:tcW w:w="3321" w:type="dxa"/>
            <w:tcBorders>
              <w:top w:val="nil"/>
              <w:left w:val="nil"/>
              <w:bottom w:val="single" w:sz="4" w:space="0" w:color="auto"/>
              <w:right w:val="single" w:sz="4" w:space="0" w:color="auto"/>
            </w:tcBorders>
            <w:shd w:val="clear" w:color="auto" w:fill="auto"/>
            <w:noWrap/>
            <w:vAlign w:val="bottom"/>
            <w:hideMark/>
          </w:tcPr>
          <w:p w14:paraId="11A86542" w14:textId="77777777" w:rsidR="00246A91"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Těrlicko</w:t>
            </w:r>
          </w:p>
        </w:tc>
        <w:tc>
          <w:tcPr>
            <w:tcW w:w="2342" w:type="dxa"/>
            <w:vMerge/>
            <w:tcBorders>
              <w:top w:val="single" w:sz="4" w:space="0" w:color="auto"/>
              <w:left w:val="single" w:sz="4" w:space="0" w:color="auto"/>
              <w:bottom w:val="nil"/>
              <w:right w:val="single" w:sz="4" w:space="0" w:color="auto"/>
            </w:tcBorders>
            <w:vAlign w:val="center"/>
            <w:hideMark/>
          </w:tcPr>
          <w:p w14:paraId="04414F93" w14:textId="77777777" w:rsidR="00246A91" w:rsidRPr="00C3510E" w:rsidRDefault="00246A91" w:rsidP="00246A91">
            <w:pPr>
              <w:spacing w:after="0" w:line="240" w:lineRule="auto"/>
              <w:rPr>
                <w:rFonts w:eastAsia="Times New Roman" w:cstheme="minorHAnsi"/>
                <w:b/>
                <w:bCs/>
                <w:color w:val="9C0006"/>
                <w:sz w:val="20"/>
                <w:szCs w:val="20"/>
                <w:lang w:eastAsia="cs-CZ"/>
              </w:rPr>
            </w:pPr>
          </w:p>
        </w:tc>
      </w:tr>
      <w:tr w:rsidR="00246A91" w:rsidRPr="00246A91" w14:paraId="4FCC0C82" w14:textId="77777777" w:rsidTr="4E7D5F49">
        <w:trPr>
          <w:trHeight w:val="273"/>
        </w:trPr>
        <w:tc>
          <w:tcPr>
            <w:tcW w:w="1147" w:type="dxa"/>
            <w:vMerge w:val="restart"/>
            <w:tcBorders>
              <w:top w:val="nil"/>
              <w:left w:val="single" w:sz="4" w:space="0" w:color="auto"/>
              <w:bottom w:val="single" w:sz="4" w:space="0" w:color="000000" w:themeColor="text1"/>
              <w:right w:val="single" w:sz="4" w:space="0" w:color="auto"/>
            </w:tcBorders>
            <w:shd w:val="clear" w:color="auto" w:fill="auto"/>
            <w:noWrap/>
            <w:vAlign w:val="center"/>
            <w:hideMark/>
          </w:tcPr>
          <w:p w14:paraId="1E415F91" w14:textId="77777777" w:rsidR="00246A91"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Karviná</w:t>
            </w:r>
          </w:p>
        </w:tc>
        <w:tc>
          <w:tcPr>
            <w:tcW w:w="3321" w:type="dxa"/>
            <w:tcBorders>
              <w:top w:val="nil"/>
              <w:left w:val="nil"/>
              <w:bottom w:val="single" w:sz="4" w:space="0" w:color="auto"/>
              <w:right w:val="single" w:sz="4" w:space="0" w:color="auto"/>
            </w:tcBorders>
            <w:shd w:val="clear" w:color="auto" w:fill="auto"/>
            <w:noWrap/>
            <w:vAlign w:val="bottom"/>
            <w:hideMark/>
          </w:tcPr>
          <w:p w14:paraId="4CFC0921" w14:textId="77777777" w:rsidR="00246A91"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Dětmarovice</w:t>
            </w:r>
          </w:p>
        </w:tc>
        <w:tc>
          <w:tcPr>
            <w:tcW w:w="2342" w:type="dxa"/>
            <w:vMerge w:val="restart"/>
            <w:tcBorders>
              <w:top w:val="single" w:sz="4" w:space="0" w:color="auto"/>
              <w:left w:val="single" w:sz="4" w:space="0" w:color="auto"/>
              <w:bottom w:val="nil"/>
              <w:right w:val="single" w:sz="4" w:space="0" w:color="auto"/>
            </w:tcBorders>
            <w:shd w:val="clear" w:color="auto" w:fill="FFC7CE"/>
            <w:noWrap/>
            <w:vAlign w:val="center"/>
            <w:hideMark/>
          </w:tcPr>
          <w:p w14:paraId="7BF70D74" w14:textId="77777777" w:rsidR="00246A91" w:rsidRPr="00C3510E" w:rsidRDefault="4E7D5F49" w:rsidP="4E7D5F49">
            <w:pPr>
              <w:spacing w:after="0" w:line="240" w:lineRule="auto"/>
              <w:jc w:val="center"/>
              <w:rPr>
                <w:rFonts w:eastAsia="Times New Roman"/>
                <w:b/>
                <w:bCs/>
                <w:color w:val="9C0006"/>
                <w:sz w:val="20"/>
                <w:szCs w:val="20"/>
                <w:lang w:eastAsia="cs-CZ"/>
              </w:rPr>
            </w:pPr>
            <w:r w:rsidRPr="4E7D5F49">
              <w:rPr>
                <w:rFonts w:eastAsia="Times New Roman"/>
                <w:b/>
                <w:bCs/>
                <w:color w:val="9C0006"/>
                <w:sz w:val="20"/>
                <w:szCs w:val="20"/>
                <w:lang w:eastAsia="cs-CZ"/>
              </w:rPr>
              <w:t>139</w:t>
            </w:r>
          </w:p>
        </w:tc>
      </w:tr>
      <w:tr w:rsidR="00246A91" w:rsidRPr="00246A91" w14:paraId="1EDCC6B0" w14:textId="77777777" w:rsidTr="4E7D5F49">
        <w:trPr>
          <w:trHeight w:val="273"/>
        </w:trPr>
        <w:tc>
          <w:tcPr>
            <w:tcW w:w="1147" w:type="dxa"/>
            <w:vMerge/>
            <w:tcBorders>
              <w:top w:val="nil"/>
              <w:left w:val="single" w:sz="4" w:space="0" w:color="auto"/>
              <w:bottom w:val="single" w:sz="4" w:space="0" w:color="000000"/>
              <w:right w:val="single" w:sz="4" w:space="0" w:color="auto"/>
            </w:tcBorders>
            <w:vAlign w:val="center"/>
            <w:hideMark/>
          </w:tcPr>
          <w:p w14:paraId="6208AA52" w14:textId="77777777" w:rsidR="00246A91" w:rsidRPr="00C3510E" w:rsidRDefault="00246A91" w:rsidP="00246A91">
            <w:pPr>
              <w:spacing w:after="0" w:line="240" w:lineRule="auto"/>
              <w:rPr>
                <w:rFonts w:eastAsia="Times New Roman" w:cstheme="minorHAnsi"/>
                <w:sz w:val="20"/>
                <w:szCs w:val="20"/>
                <w:lang w:eastAsia="cs-CZ"/>
              </w:rPr>
            </w:pPr>
          </w:p>
        </w:tc>
        <w:tc>
          <w:tcPr>
            <w:tcW w:w="3321" w:type="dxa"/>
            <w:tcBorders>
              <w:top w:val="nil"/>
              <w:left w:val="nil"/>
              <w:bottom w:val="single" w:sz="4" w:space="0" w:color="auto"/>
              <w:right w:val="single" w:sz="4" w:space="0" w:color="auto"/>
            </w:tcBorders>
            <w:shd w:val="clear" w:color="auto" w:fill="auto"/>
            <w:noWrap/>
            <w:vAlign w:val="bottom"/>
            <w:hideMark/>
          </w:tcPr>
          <w:p w14:paraId="017AF67E" w14:textId="77777777" w:rsidR="00246A91"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Petrovice u Karviné</w:t>
            </w:r>
          </w:p>
        </w:tc>
        <w:tc>
          <w:tcPr>
            <w:tcW w:w="2342" w:type="dxa"/>
            <w:vMerge/>
            <w:tcBorders>
              <w:top w:val="single" w:sz="4" w:space="0" w:color="auto"/>
              <w:left w:val="single" w:sz="4" w:space="0" w:color="auto"/>
              <w:bottom w:val="nil"/>
              <w:right w:val="single" w:sz="4" w:space="0" w:color="auto"/>
            </w:tcBorders>
            <w:vAlign w:val="center"/>
            <w:hideMark/>
          </w:tcPr>
          <w:p w14:paraId="654EE60F" w14:textId="77777777" w:rsidR="00246A91" w:rsidRPr="00C3510E" w:rsidRDefault="00246A91" w:rsidP="00246A91">
            <w:pPr>
              <w:spacing w:after="0" w:line="240" w:lineRule="auto"/>
              <w:rPr>
                <w:rFonts w:eastAsia="Times New Roman" w:cstheme="minorHAnsi"/>
                <w:b/>
                <w:bCs/>
                <w:color w:val="9C0006"/>
                <w:sz w:val="20"/>
                <w:szCs w:val="20"/>
                <w:lang w:eastAsia="cs-CZ"/>
              </w:rPr>
            </w:pPr>
          </w:p>
        </w:tc>
      </w:tr>
      <w:tr w:rsidR="00246A91" w:rsidRPr="00246A91" w14:paraId="69E416BE" w14:textId="77777777" w:rsidTr="4E7D5F49">
        <w:trPr>
          <w:trHeight w:val="273"/>
        </w:trPr>
        <w:tc>
          <w:tcPr>
            <w:tcW w:w="1147" w:type="dxa"/>
            <w:vMerge/>
            <w:tcBorders>
              <w:top w:val="nil"/>
              <w:left w:val="single" w:sz="4" w:space="0" w:color="auto"/>
              <w:bottom w:val="single" w:sz="4" w:space="0" w:color="000000"/>
              <w:right w:val="single" w:sz="4" w:space="0" w:color="auto"/>
            </w:tcBorders>
            <w:vAlign w:val="center"/>
            <w:hideMark/>
          </w:tcPr>
          <w:p w14:paraId="16BF08D6" w14:textId="77777777" w:rsidR="00246A91" w:rsidRPr="00C3510E" w:rsidRDefault="00246A91" w:rsidP="00246A91">
            <w:pPr>
              <w:spacing w:after="0" w:line="240" w:lineRule="auto"/>
              <w:rPr>
                <w:rFonts w:eastAsia="Times New Roman" w:cstheme="minorHAnsi"/>
                <w:sz w:val="20"/>
                <w:szCs w:val="20"/>
                <w:lang w:eastAsia="cs-CZ"/>
              </w:rPr>
            </w:pPr>
          </w:p>
        </w:tc>
        <w:tc>
          <w:tcPr>
            <w:tcW w:w="3321" w:type="dxa"/>
            <w:tcBorders>
              <w:top w:val="nil"/>
              <w:left w:val="nil"/>
              <w:bottom w:val="single" w:sz="4" w:space="0" w:color="auto"/>
              <w:right w:val="single" w:sz="4" w:space="0" w:color="auto"/>
            </w:tcBorders>
            <w:shd w:val="clear" w:color="auto" w:fill="auto"/>
            <w:noWrap/>
            <w:vAlign w:val="bottom"/>
            <w:hideMark/>
          </w:tcPr>
          <w:p w14:paraId="39C2A461" w14:textId="77777777" w:rsidR="00246A91"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Stonava</w:t>
            </w:r>
          </w:p>
        </w:tc>
        <w:tc>
          <w:tcPr>
            <w:tcW w:w="2342" w:type="dxa"/>
            <w:vMerge/>
            <w:tcBorders>
              <w:top w:val="single" w:sz="4" w:space="0" w:color="auto"/>
              <w:left w:val="single" w:sz="4" w:space="0" w:color="auto"/>
              <w:bottom w:val="single" w:sz="4" w:space="0" w:color="auto"/>
              <w:right w:val="single" w:sz="4" w:space="0" w:color="auto"/>
            </w:tcBorders>
            <w:vAlign w:val="center"/>
            <w:hideMark/>
          </w:tcPr>
          <w:p w14:paraId="7B28DE46" w14:textId="77777777" w:rsidR="00246A91" w:rsidRPr="00C3510E" w:rsidRDefault="00246A91" w:rsidP="00246A91">
            <w:pPr>
              <w:spacing w:after="0" w:line="240" w:lineRule="auto"/>
              <w:rPr>
                <w:rFonts w:eastAsia="Times New Roman" w:cstheme="minorHAnsi"/>
                <w:b/>
                <w:bCs/>
                <w:color w:val="9C0006"/>
                <w:sz w:val="20"/>
                <w:szCs w:val="20"/>
                <w:lang w:eastAsia="cs-CZ"/>
              </w:rPr>
            </w:pPr>
          </w:p>
        </w:tc>
      </w:tr>
      <w:tr w:rsidR="00246A91" w:rsidRPr="00246A91" w14:paraId="626CF06E" w14:textId="77777777" w:rsidTr="4E7D5F49">
        <w:trPr>
          <w:trHeight w:val="273"/>
        </w:trPr>
        <w:tc>
          <w:tcPr>
            <w:tcW w:w="1147" w:type="dxa"/>
            <w:vMerge w:val="restart"/>
            <w:tcBorders>
              <w:top w:val="nil"/>
              <w:left w:val="single" w:sz="4" w:space="0" w:color="auto"/>
              <w:bottom w:val="single" w:sz="4" w:space="0" w:color="000000" w:themeColor="text1"/>
              <w:right w:val="single" w:sz="4" w:space="0" w:color="auto"/>
            </w:tcBorders>
            <w:shd w:val="clear" w:color="auto" w:fill="auto"/>
            <w:noWrap/>
            <w:vAlign w:val="center"/>
            <w:hideMark/>
          </w:tcPr>
          <w:p w14:paraId="6E4965D7" w14:textId="77777777" w:rsidR="00246A91"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Orlová</w:t>
            </w:r>
          </w:p>
        </w:tc>
        <w:tc>
          <w:tcPr>
            <w:tcW w:w="3321" w:type="dxa"/>
            <w:tcBorders>
              <w:top w:val="nil"/>
              <w:left w:val="nil"/>
              <w:bottom w:val="single" w:sz="4" w:space="0" w:color="auto"/>
              <w:right w:val="single" w:sz="4" w:space="0" w:color="auto"/>
            </w:tcBorders>
            <w:shd w:val="clear" w:color="auto" w:fill="auto"/>
            <w:noWrap/>
            <w:vAlign w:val="bottom"/>
            <w:hideMark/>
          </w:tcPr>
          <w:p w14:paraId="10D4DBC0" w14:textId="77777777" w:rsidR="00246A91"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Doubrava</w:t>
            </w:r>
          </w:p>
        </w:tc>
        <w:tc>
          <w:tcPr>
            <w:tcW w:w="2342" w:type="dxa"/>
            <w:vMerge w:val="restart"/>
            <w:tcBorders>
              <w:top w:val="single" w:sz="4" w:space="0" w:color="auto"/>
              <w:left w:val="single" w:sz="4" w:space="0" w:color="auto"/>
              <w:bottom w:val="single" w:sz="4" w:space="0" w:color="auto"/>
              <w:right w:val="single" w:sz="4" w:space="0" w:color="auto"/>
            </w:tcBorders>
            <w:shd w:val="clear" w:color="auto" w:fill="FFC7CE"/>
            <w:noWrap/>
            <w:vAlign w:val="center"/>
            <w:hideMark/>
          </w:tcPr>
          <w:p w14:paraId="50FF04EE" w14:textId="77777777" w:rsidR="00246A91" w:rsidRPr="00C3510E" w:rsidRDefault="4E7D5F49" w:rsidP="4E7D5F49">
            <w:pPr>
              <w:spacing w:after="0" w:line="240" w:lineRule="auto"/>
              <w:jc w:val="center"/>
              <w:rPr>
                <w:rFonts w:eastAsia="Times New Roman"/>
                <w:b/>
                <w:bCs/>
                <w:color w:val="9C0006"/>
                <w:sz w:val="20"/>
                <w:szCs w:val="20"/>
                <w:lang w:eastAsia="cs-CZ"/>
              </w:rPr>
            </w:pPr>
            <w:r w:rsidRPr="4E7D5F49">
              <w:rPr>
                <w:rFonts w:eastAsia="Times New Roman"/>
                <w:b/>
                <w:bCs/>
                <w:color w:val="9C0006"/>
                <w:sz w:val="20"/>
                <w:szCs w:val="20"/>
                <w:lang w:eastAsia="cs-CZ"/>
              </w:rPr>
              <w:t>135</w:t>
            </w:r>
          </w:p>
        </w:tc>
      </w:tr>
      <w:tr w:rsidR="00246A91" w:rsidRPr="00246A91" w14:paraId="0359AAD2" w14:textId="77777777" w:rsidTr="4E7D5F49">
        <w:trPr>
          <w:trHeight w:val="273"/>
        </w:trPr>
        <w:tc>
          <w:tcPr>
            <w:tcW w:w="1147" w:type="dxa"/>
            <w:vMerge/>
            <w:tcBorders>
              <w:top w:val="nil"/>
              <w:left w:val="single" w:sz="4" w:space="0" w:color="auto"/>
              <w:bottom w:val="single" w:sz="4" w:space="0" w:color="000000"/>
              <w:right w:val="single" w:sz="4" w:space="0" w:color="auto"/>
            </w:tcBorders>
            <w:vAlign w:val="center"/>
            <w:hideMark/>
          </w:tcPr>
          <w:p w14:paraId="0850A13A" w14:textId="77777777" w:rsidR="00246A91" w:rsidRPr="00246A91" w:rsidRDefault="00246A91" w:rsidP="00246A91">
            <w:pPr>
              <w:spacing w:after="0" w:line="240" w:lineRule="auto"/>
              <w:rPr>
                <w:rFonts w:ascii="Arial" w:eastAsia="Times New Roman" w:hAnsi="Arial" w:cs="Arial"/>
                <w:sz w:val="20"/>
                <w:szCs w:val="20"/>
                <w:lang w:eastAsia="cs-CZ"/>
              </w:rPr>
            </w:pPr>
          </w:p>
        </w:tc>
        <w:tc>
          <w:tcPr>
            <w:tcW w:w="3321" w:type="dxa"/>
            <w:tcBorders>
              <w:top w:val="nil"/>
              <w:left w:val="nil"/>
              <w:bottom w:val="single" w:sz="4" w:space="0" w:color="auto"/>
              <w:right w:val="single" w:sz="4" w:space="0" w:color="auto"/>
            </w:tcBorders>
            <w:shd w:val="clear" w:color="auto" w:fill="auto"/>
            <w:noWrap/>
            <w:vAlign w:val="bottom"/>
            <w:hideMark/>
          </w:tcPr>
          <w:p w14:paraId="1845EBD0" w14:textId="77777777" w:rsidR="00246A91" w:rsidRPr="00246A91" w:rsidRDefault="4E7D5F49" w:rsidP="4E7D5F49">
            <w:pPr>
              <w:spacing w:after="0" w:line="240" w:lineRule="auto"/>
              <w:rPr>
                <w:rFonts w:ascii="Arial" w:eastAsia="Times New Roman" w:hAnsi="Arial" w:cs="Arial"/>
                <w:sz w:val="20"/>
                <w:szCs w:val="20"/>
                <w:lang w:eastAsia="cs-CZ"/>
              </w:rPr>
            </w:pPr>
            <w:r w:rsidRPr="002B60AB">
              <w:rPr>
                <w:rFonts w:eastAsia="Times New Roman"/>
                <w:sz w:val="20"/>
                <w:szCs w:val="20"/>
                <w:lang w:eastAsia="cs-CZ"/>
              </w:rPr>
              <w:t>Petřvald</w:t>
            </w:r>
          </w:p>
        </w:tc>
        <w:tc>
          <w:tcPr>
            <w:tcW w:w="2342" w:type="dxa"/>
            <w:vMerge/>
            <w:tcBorders>
              <w:top w:val="single" w:sz="4" w:space="0" w:color="auto"/>
              <w:left w:val="single" w:sz="4" w:space="0" w:color="auto"/>
              <w:bottom w:val="single" w:sz="4" w:space="0" w:color="auto"/>
              <w:right w:val="single" w:sz="4" w:space="0" w:color="auto"/>
            </w:tcBorders>
            <w:vAlign w:val="center"/>
            <w:hideMark/>
          </w:tcPr>
          <w:p w14:paraId="4D7457D0" w14:textId="77777777" w:rsidR="00246A91" w:rsidRPr="00246A91" w:rsidRDefault="00246A91" w:rsidP="00246A91">
            <w:pPr>
              <w:spacing w:after="0" w:line="240" w:lineRule="auto"/>
              <w:rPr>
                <w:rFonts w:ascii="Arial" w:eastAsia="Times New Roman" w:hAnsi="Arial" w:cs="Arial"/>
                <w:b/>
                <w:bCs/>
                <w:color w:val="9C0006"/>
                <w:sz w:val="20"/>
                <w:szCs w:val="20"/>
                <w:lang w:eastAsia="cs-CZ"/>
              </w:rPr>
            </w:pPr>
          </w:p>
        </w:tc>
      </w:tr>
    </w:tbl>
    <w:p w14:paraId="3F9261CC" w14:textId="77777777" w:rsidR="00F065CB" w:rsidRDefault="00F065CB" w:rsidP="00D97C09">
      <w:pPr>
        <w:sectPr w:rsidR="00F065CB" w:rsidSect="00073D5A">
          <w:type w:val="continuous"/>
          <w:pgSz w:w="16838" w:h="11906" w:orient="landscape"/>
          <w:pgMar w:top="1417" w:right="1417" w:bottom="1417" w:left="1417" w:header="708" w:footer="708" w:gutter="0"/>
          <w:cols w:num="2" w:space="708"/>
          <w:docGrid w:linePitch="360"/>
        </w:sectPr>
      </w:pPr>
    </w:p>
    <w:p w14:paraId="6DBEA413" w14:textId="6E443E48" w:rsidR="006827EC" w:rsidRPr="00864FF3" w:rsidRDefault="009E5EFA" w:rsidP="4E7D5F49">
      <w:pPr>
        <w:pStyle w:val="Titulek"/>
        <w:rPr>
          <w:rFonts w:asciiTheme="majorHAnsi" w:hAnsiTheme="majorHAnsi" w:cstheme="majorBidi"/>
        </w:rPr>
      </w:pPr>
      <w:bookmarkStart w:id="31" w:name="_Hlk501716213"/>
      <w:bookmarkStart w:id="32" w:name="_Toc503960604"/>
      <w:bookmarkStart w:id="33" w:name="_Toc503964017"/>
      <w:bookmarkStart w:id="34" w:name="_Toc504057553"/>
      <w:bookmarkStart w:id="35" w:name="_Toc501715984"/>
      <w:bookmarkStart w:id="36" w:name="_Toc501717204"/>
      <w:bookmarkStart w:id="37" w:name="_Toc501718088"/>
      <w:bookmarkStart w:id="38" w:name="_Toc503858487"/>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2</w:t>
      </w:r>
      <w:r w:rsidR="0017715E" w:rsidRPr="4E7D5F49">
        <w:fldChar w:fldCharType="end"/>
      </w:r>
      <w:bookmarkEnd w:id="31"/>
      <w:r>
        <w:t xml:space="preserve"> </w:t>
      </w:r>
      <w:r w:rsidRPr="009A77A4">
        <w:t>Počet ekonomických subjektů na 100 obyvatel SO ORP</w:t>
      </w:r>
      <w:bookmarkEnd w:id="32"/>
      <w:bookmarkEnd w:id="33"/>
      <w:bookmarkEnd w:id="34"/>
      <w:r w:rsidRPr="009A77A4">
        <w:t xml:space="preserve"> </w:t>
      </w:r>
      <w:bookmarkEnd w:id="35"/>
      <w:bookmarkEnd w:id="36"/>
      <w:bookmarkEnd w:id="37"/>
      <w:bookmarkEnd w:id="38"/>
    </w:p>
    <w:p w14:paraId="45A96C5B" w14:textId="77777777" w:rsidR="006827EC" w:rsidRDefault="006827EC" w:rsidP="00D17F75">
      <w:pPr>
        <w:pStyle w:val="Titulek"/>
      </w:pPr>
      <w:r w:rsidRPr="006827EC">
        <w:rPr>
          <w:noProof/>
          <w:lang w:eastAsia="cs-CZ"/>
        </w:rPr>
        <w:drawing>
          <wp:inline distT="0" distB="0" distL="0" distR="0" wp14:anchorId="0E4A5012" wp14:editId="3BA89EA5">
            <wp:extent cx="7215726" cy="5111750"/>
            <wp:effectExtent l="0" t="0" r="4445" b="0"/>
            <wp:docPr id="7" name="Obrázek 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163B06E-25CD-44DE-8723-37DEBDE2E0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163B06E-25CD-44DE-8723-37DEBDE2E054}"/>
                        </a:ext>
                      </a:extLst>
                    </pic:cNvPr>
                    <pic:cNvPicPr>
                      <a:picLocks noChangeAspect="1"/>
                    </pic:cNvPicPr>
                  </pic:nvPicPr>
                  <pic:blipFill>
                    <a:blip r:embed="rId20"/>
                    <a:stretch>
                      <a:fillRect/>
                    </a:stretch>
                  </pic:blipFill>
                  <pic:spPr>
                    <a:xfrm>
                      <a:off x="0" y="0"/>
                      <a:ext cx="7215726" cy="5111750"/>
                    </a:xfrm>
                    <a:prstGeom prst="rect">
                      <a:avLst/>
                    </a:prstGeom>
                  </pic:spPr>
                </pic:pic>
              </a:graphicData>
            </a:graphic>
          </wp:inline>
        </w:drawing>
      </w:r>
    </w:p>
    <w:p w14:paraId="67F6758A" w14:textId="4DDE98A0" w:rsidR="001E0566" w:rsidRPr="00C3510E" w:rsidRDefault="4E7D5F49" w:rsidP="4E7D5F49">
      <w:pPr>
        <w:rPr>
          <w:i/>
          <w:iCs/>
          <w:sz w:val="18"/>
          <w:szCs w:val="18"/>
        </w:rPr>
        <w:sectPr w:rsidR="001E0566" w:rsidRPr="00C3510E" w:rsidSect="006827EC">
          <w:pgSz w:w="16838" w:h="11906" w:orient="landscape"/>
          <w:pgMar w:top="1417" w:right="1417" w:bottom="1417" w:left="1417" w:header="708" w:footer="708" w:gutter="0"/>
          <w:cols w:space="708"/>
          <w:docGrid w:linePitch="360"/>
        </w:sectPr>
      </w:pPr>
      <w:bookmarkStart w:id="39" w:name="_Hlk501624101"/>
      <w:r w:rsidRPr="4E7D5F49">
        <w:rPr>
          <w:i/>
          <w:iCs/>
          <w:sz w:val="18"/>
          <w:szCs w:val="18"/>
        </w:rPr>
        <w:t xml:space="preserve">Zdroj: </w:t>
      </w:r>
      <w:hyperlink r:id="rId21">
        <w:r w:rsidRPr="4E7D5F49">
          <w:rPr>
            <w:rStyle w:val="Hypertextovodkaz"/>
            <w:i/>
            <w:iCs/>
            <w:sz w:val="18"/>
            <w:szCs w:val="18"/>
          </w:rPr>
          <w:t>ÚAP MSK</w:t>
        </w:r>
      </w:hyperlink>
      <w:r w:rsidRPr="4E7D5F49">
        <w:rPr>
          <w:i/>
          <w:iCs/>
          <w:sz w:val="18"/>
          <w:szCs w:val="18"/>
        </w:rPr>
        <w:t xml:space="preserve"> </w:t>
      </w:r>
    </w:p>
    <w:p w14:paraId="0FAEB7DA" w14:textId="662F7508" w:rsidR="006827EC" w:rsidRPr="00D97C09" w:rsidRDefault="006827EC" w:rsidP="006827EC">
      <w:pPr>
        <w:rPr>
          <w:i/>
          <w:sz w:val="18"/>
        </w:rPr>
      </w:pPr>
    </w:p>
    <w:bookmarkStart w:id="40" w:name="_Hlk500884220"/>
    <w:bookmarkEnd w:id="39"/>
    <w:p w14:paraId="3CCFE30A" w14:textId="7AFF031C" w:rsidR="006827EC" w:rsidRDefault="006827EC" w:rsidP="00261BA6">
      <w:pPr>
        <w:pStyle w:val="Nadpis2"/>
      </w:pPr>
      <w:r>
        <w:rPr>
          <w:noProof/>
          <w:lang w:eastAsia="cs-CZ"/>
        </w:rPr>
        <mc:AlternateContent>
          <mc:Choice Requires="wpi">
            <w:drawing>
              <wp:anchor distT="0" distB="0" distL="114300" distR="114300" simplePos="0" relativeHeight="251658240" behindDoc="0" locked="0" layoutInCell="1" allowOverlap="1" wp14:anchorId="7CE4D820" wp14:editId="72442EB2">
                <wp:simplePos x="0" y="0"/>
                <wp:positionH relativeFrom="column">
                  <wp:posOffset>1576525</wp:posOffset>
                </wp:positionH>
                <wp:positionV relativeFrom="paragraph">
                  <wp:posOffset>201720</wp:posOffset>
                </wp:positionV>
                <wp:extent cx="240" cy="240"/>
                <wp:effectExtent l="38100" t="38100" r="38100" b="38100"/>
                <wp:wrapNone/>
                <wp:docPr id="6" name="Rukopis 6"/>
                <wp:cNvGraphicFramePr/>
                <a:graphic xmlns:a="http://schemas.openxmlformats.org/drawingml/2006/main">
                  <a:graphicData uri="http://schemas.microsoft.com/office/word/2010/wordprocessingInk">
                    <w14:contentPart bwMode="auto" r:id="rId22">
                      <w14:nvContentPartPr>
                        <w14:cNvContentPartPr/>
                      </w14:nvContentPartPr>
                      <w14:xfrm>
                        <a:off x="0" y="0"/>
                        <a:ext cx="240" cy="24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w16se="http://schemas.microsoft.com/office/word/2015/wordml/sym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859E7E7">
              <v:shapetype id="_x0000_t75" coordsize="21600,21600" filled="f" stroked="f" o:spt="75" o:preferrelative="t" path="m@4@5l@4@11@9@11@9@5xe" w14:anchorId="4E1F314A">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Rukopis 6" style="position:absolute;margin-left:124pt;margin-top:15.75pt;width:.3pt;height:.3pt;z-index:25165824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c5xCBAQAAKgMAAA4AAABkcnMvZTJvRG9jLnhtbJxSy07DMBC8I/EP&#10;lu80D1URRE17oELqgVIh+ADj2I3V2ButnSb8PZs+aAtCSL1E69l4dmbHk1lva7ZV6A24giejmDPl&#10;JJTGrQv+/vZ0d8+ZD8KVoganCv6pPJ9Nb28mXZOrFCqoS4WMSJzPu6bgVQhNHkVeVsoKP4JGOWpq&#10;QCsCHXEdlSg6Yrd1lMZxFnWAZYMglfeEzvdNPt3xa61keNHaq8BqUveQkrxwLLDgaZIR8nEooulE&#10;5GsUTWXkQZK4QpEVxpGAb6q5CIK1aH5RWSMRPOgwkmAj0NpItfNDzpL4h7OF2wyukrFsMZfggnJh&#10;JTAcd7drXDPC1rSB7hlKSke0AfiBkdbzfxh70XOQrSU9+0RQ1SLQc/CVaTxnmJuy4Lgok5N+t308&#10;OVjhyddyu0I2/J9x5oQlSa/tBhrjWcYpnqP95eV96kSH1l/MvUY7ZEKCWV9wSv1z+O4iV31gksB0&#10;TLAkfCjOOPd3jxPOdk9jL1I+Pw+Szp749As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MEFAAG&#10;AAgAAAAhAIHfwMvhAAAACQEAAA8AAABkcnMvZG93bnJldi54bWxMj0FLw0AQhe+C/2EZwUuwm6S2&#10;lphN0UKQQhGsitdtdkyC2dmQ3aapv97xpMd583jve/l6sp0YcfCtIwXJLAaBVDnTUq3g7bW8WYHw&#10;QZPRnSNUcEYP6+LyIteZcSd6wXEfasEh5DOtoAmhz6T0VYNW+5nrkfj36QarA59DLc2gTxxuO5nG&#10;8VJa3RI3NLrHTYPV1/5oFUSje3+KNovvXTkvo4/Hu+25ft4qdX01PdyDCDiFPzP84jM6FMx0cEcy&#10;XnQK0tsVbwkK5skCBBtYWII4sJAmIItc/l9Q/AAAAP//AwBQSwMEFAAGAAgAAAAhAPFL/c6zAQAA&#10;CwQAABAAAABkcnMvaW5rL2luazEueG1spFPBTuMwEL2vxD9Y5tzEbqENESknkFZaJLSABMeQDIlF&#10;bFe2Q9q/Z+IkbiXKAbhEzoznzXtvxpdXW9mQdzBWaJVRHjFKQBW6FKrK6OPDzSyhxLpclXmjFWR0&#10;B5ZerU/+XAr1JpsUvwQRlO1Psslo7dwmjeOu66JuEWlTxXPGFvFf9Xb7j67HqhJehRIOW9opVGjl&#10;YOt6sFSUGS3cloX7iH2vW1NASPcRU+xvOJMXcKONzF1ArHOloCEql8j7iRK32+BBYJ8KDCVSoODZ&#10;POJnq7Pk+gID+TajB/8tUrTIRNL4OObzLzFj71n6Nfc7ozdgnIC9TYOoMbEjxfDv9Q1CDVjdtL23&#10;lLznTYuSOWM41lEOj48I+oyH2r6HN4oZCR0yHzNhiJOZTkjA1ZKbMFVnkWcfvnfGL+Cc8dWMz2fs&#10;/IGxdMFSlkTJctUPZOo37M2E+WJaWwe8F7PfEJ8JOgdtnShdHWxiEeNLBJ+cOvTpWHUNoqrdj8tF&#10;pbSBO5yXbQ0EGH4gzncNUo+8Gr86ZHw7/+E1o6f+4RBfOQS8CRf8fEmSRZJMvvnKAI2zWX8AAAD/&#10;/wMAUEsBAi0AFAAGAAgAAAAhAJszJzcMAQAALQIAABMAAAAAAAAAAAAAAAAAAAAAAFtDb250ZW50&#10;X1R5cGVzXS54bWxQSwECLQAUAAYACAAAACEAOP0h/9YAAACUAQAACwAAAAAAAAAAAAAAAAA9AQAA&#10;X3JlbHMvLnJlbHNQSwECLQAUAAYACAAAACEANtznEIEBAAAqAwAADgAAAAAAAAAAAAAAAAA8AgAA&#10;ZHJzL2Uyb0RvYy54bWxQSwECLQAUAAYACAAAACEAeRi8nb8AAAAhAQAAGQAAAAAAAAAAAAAAAADp&#10;AwAAZHJzL19yZWxzL2Uyb0RvYy54bWwucmVsc1BLAQItABQABgAIAAAAIQCB38DL4QAAAAkBAAAP&#10;AAAAAAAAAAAAAAAAAN8EAABkcnMvZG93bnJldi54bWxQSwECLQAUAAYACAAAACEA8Uv9zrMBAAAL&#10;BAAAEAAAAAAAAAAAAAAAAADtBQAAZHJzL2luay9pbmsxLnhtbFBLBQYAAAAABgAGAHgBAADOBwAA&#10;AAA=&#10;">
                <v:imagedata o:title="" r:id="rId23"/>
              </v:shape>
            </w:pict>
          </mc:Fallback>
        </mc:AlternateContent>
      </w:r>
      <w:r w:rsidR="002A225E">
        <w:t>Podnikavější venkov</w:t>
      </w:r>
      <w:r w:rsidR="00F065CB">
        <w:t xml:space="preserve"> </w:t>
      </w:r>
      <w:r w:rsidR="00CD0878">
        <w:t>–</w:t>
      </w:r>
      <w:r w:rsidR="00F065CB">
        <w:t xml:space="preserve"> </w:t>
      </w:r>
      <w:r w:rsidR="00D97C09">
        <w:t>SWOT</w:t>
      </w:r>
      <w:r w:rsidR="00CD0878">
        <w:t>-3 Analýza</w:t>
      </w:r>
    </w:p>
    <w:tbl>
      <w:tblPr>
        <w:tblStyle w:val="Mkatabulky"/>
        <w:tblW w:w="0" w:type="auto"/>
        <w:tblLook w:val="04A0" w:firstRow="1" w:lastRow="0" w:firstColumn="1" w:lastColumn="0" w:noHBand="0" w:noVBand="1"/>
      </w:tblPr>
      <w:tblGrid>
        <w:gridCol w:w="6971"/>
        <w:gridCol w:w="6974"/>
      </w:tblGrid>
      <w:tr w:rsidR="00D97C09" w14:paraId="7D52054D" w14:textId="77777777" w:rsidTr="4E7D5F49">
        <w:trPr>
          <w:trHeight w:val="253"/>
        </w:trPr>
        <w:tc>
          <w:tcPr>
            <w:tcW w:w="6971" w:type="dxa"/>
            <w:vAlign w:val="center"/>
          </w:tcPr>
          <w:p w14:paraId="0E45BCFE" w14:textId="77777777" w:rsidR="00D97C09" w:rsidRPr="00864FF3" w:rsidRDefault="4E7D5F49" w:rsidP="4E7D5F49">
            <w:pPr>
              <w:jc w:val="center"/>
              <w:rPr>
                <w:rFonts w:asciiTheme="majorHAnsi" w:hAnsiTheme="majorHAnsi" w:cstheme="majorBidi"/>
                <w:b/>
                <w:bCs/>
              </w:rPr>
            </w:pPr>
            <w:bookmarkStart w:id="41" w:name="_Hlk500884235"/>
            <w:bookmarkEnd w:id="40"/>
            <w:r w:rsidRPr="4E7D5F49">
              <w:rPr>
                <w:rFonts w:asciiTheme="majorHAnsi" w:hAnsiTheme="majorHAnsi" w:cstheme="majorBidi"/>
                <w:b/>
                <w:bCs/>
              </w:rPr>
              <w:t>Silné stránky</w:t>
            </w:r>
          </w:p>
        </w:tc>
        <w:tc>
          <w:tcPr>
            <w:tcW w:w="6974" w:type="dxa"/>
            <w:vAlign w:val="center"/>
          </w:tcPr>
          <w:p w14:paraId="24702541" w14:textId="77777777" w:rsidR="00D97C09" w:rsidRPr="00864FF3" w:rsidRDefault="4E7D5F49" w:rsidP="4E7D5F49">
            <w:pPr>
              <w:jc w:val="center"/>
              <w:rPr>
                <w:rFonts w:asciiTheme="majorHAnsi" w:hAnsiTheme="majorHAnsi" w:cstheme="majorBidi"/>
                <w:b/>
                <w:bCs/>
              </w:rPr>
            </w:pPr>
            <w:r w:rsidRPr="4E7D5F49">
              <w:rPr>
                <w:rFonts w:asciiTheme="majorHAnsi" w:hAnsiTheme="majorHAnsi" w:cstheme="majorBidi"/>
                <w:b/>
                <w:bCs/>
              </w:rPr>
              <w:t>Slabé stránky</w:t>
            </w:r>
          </w:p>
        </w:tc>
      </w:tr>
      <w:tr w:rsidR="00D97C09" w14:paraId="6FB44C39" w14:textId="77777777" w:rsidTr="4E7D5F49">
        <w:trPr>
          <w:trHeight w:val="3848"/>
        </w:trPr>
        <w:tc>
          <w:tcPr>
            <w:tcW w:w="6971" w:type="dxa"/>
          </w:tcPr>
          <w:p w14:paraId="4EA2613E" w14:textId="3BC2ADC0" w:rsidR="00AE776C" w:rsidRPr="00864FF3"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Dobré podnikatelské prostředí – hospodářský růst, stabilní ekonomika, v posledních letech klesající míra nezaměstnanosti i ve venkovských oblastech. Přítomnost a blízkost tradičních i technologických firem s celosvětovým významem. Prosperující ostravská aglomerace, Třinecko, Novojičínsko, bruntálská průmyslová zóna apod.</w:t>
            </w:r>
          </w:p>
          <w:p w14:paraId="4679748B" w14:textId="3DEBAA6A" w:rsidR="00AE776C" w:rsidRPr="00864FF3"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Existence regionálních značek (příkladem JESENÍKY), existence místních produktů. Turistická atraktivita území, široká nabídka ubytovacích kapacit různého typu (viz Atraktivnější region)</w:t>
            </w:r>
          </w:p>
          <w:p w14:paraId="3C78DD5A" w14:textId="477654B0" w:rsidR="00CD0878" w:rsidRPr="00864FF3"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Na většině území kraje dobrá dostupnost základní silniční infrastruktury. Obce na Bohumínsku mají výhodu blízkosti D1, železnice a blízkosti polského a slovenského trhu. Volné objekty a plochy pro podnikání.</w:t>
            </w:r>
          </w:p>
        </w:tc>
        <w:tc>
          <w:tcPr>
            <w:tcW w:w="6974" w:type="dxa"/>
          </w:tcPr>
          <w:p w14:paraId="03D08BE8" w14:textId="77777777" w:rsidR="00AE776C" w:rsidRPr="00864FF3" w:rsidRDefault="4E7D5F49" w:rsidP="4E7D5F49">
            <w:pPr>
              <w:pStyle w:val="Odstavecseseznamem"/>
              <w:numPr>
                <w:ilvl w:val="0"/>
                <w:numId w:val="4"/>
              </w:numPr>
              <w:jc w:val="both"/>
              <w:rPr>
                <w:rFonts w:asciiTheme="majorHAnsi" w:hAnsiTheme="majorHAnsi" w:cstheme="majorBidi"/>
              </w:rPr>
            </w:pPr>
            <w:r w:rsidRPr="4E7D5F49">
              <w:rPr>
                <w:rFonts w:asciiTheme="majorHAnsi" w:hAnsiTheme="majorHAnsi" w:cstheme="majorBidi"/>
              </w:rPr>
              <w:t>Nedostatek zaměstnanců dobře připravených pro uspokojení poptávky na současném i budoucím trhu práce. Slabé propojení škol a podniků.</w:t>
            </w:r>
          </w:p>
          <w:p w14:paraId="7293FE52" w14:textId="5ACD4034" w:rsidR="00AE776C" w:rsidRPr="00864FF3" w:rsidRDefault="4E7D5F49" w:rsidP="4E7D5F49">
            <w:pPr>
              <w:pStyle w:val="Odstavecseseznamem"/>
              <w:numPr>
                <w:ilvl w:val="0"/>
                <w:numId w:val="4"/>
              </w:numPr>
              <w:jc w:val="both"/>
              <w:rPr>
                <w:rFonts w:asciiTheme="majorHAnsi" w:hAnsiTheme="majorHAnsi" w:cstheme="majorBidi"/>
              </w:rPr>
            </w:pPr>
            <w:r w:rsidRPr="4E7D5F49">
              <w:rPr>
                <w:rFonts w:asciiTheme="majorHAnsi" w:hAnsiTheme="majorHAnsi" w:cstheme="majorBidi"/>
              </w:rPr>
              <w:t>Bariéry vstupu na rozvíjející se trhy – vyšší náklady na dopravu, vyšší náklady na lákání pracovní síly z jiných částí ČR, vyšší náklady na vybudování ICT infrastruktury, nižší koncentrace kupní síly, dražší vstupní kapitál (nižší důvěra investorů a bank).</w:t>
            </w:r>
          </w:p>
          <w:p w14:paraId="32909516" w14:textId="3E0E5DF4" w:rsidR="00D97C09" w:rsidRPr="00864FF3" w:rsidRDefault="4E7D5F49" w:rsidP="4E7D5F49">
            <w:pPr>
              <w:pStyle w:val="Odstavecseseznamem"/>
              <w:numPr>
                <w:ilvl w:val="0"/>
                <w:numId w:val="4"/>
              </w:numPr>
              <w:jc w:val="both"/>
              <w:rPr>
                <w:rFonts w:asciiTheme="majorHAnsi" w:hAnsiTheme="majorHAnsi" w:cstheme="majorBidi"/>
              </w:rPr>
            </w:pPr>
            <w:r w:rsidRPr="4E7D5F49">
              <w:rPr>
                <w:rFonts w:asciiTheme="majorHAnsi" w:hAnsiTheme="majorHAnsi" w:cstheme="majorBidi"/>
              </w:rPr>
              <w:t>Nízká podnikatelská aktivita ve srovnání s jinými kraji v ČR, malá podnikavost lidí, nízká míra zakládání nových podniků a nedostatečný úspěch/expanze domácích firem na mezinárodních trzích. V počtu soukromých podnikatelů přepočteného na počet obyvatel i na zaměstnanost je MSK na posledním místě mezi kraji. Velká část podnikatelů jsou živnostníci bez zaměstnance.</w:t>
            </w:r>
          </w:p>
        </w:tc>
      </w:tr>
      <w:tr w:rsidR="00D97C09" w14:paraId="2714542D" w14:textId="77777777" w:rsidTr="4E7D5F49">
        <w:trPr>
          <w:trHeight w:val="421"/>
        </w:trPr>
        <w:tc>
          <w:tcPr>
            <w:tcW w:w="6971" w:type="dxa"/>
            <w:vAlign w:val="center"/>
          </w:tcPr>
          <w:p w14:paraId="72DD21BD" w14:textId="77777777" w:rsidR="00AE776C" w:rsidRPr="00864FF3" w:rsidRDefault="4E7D5F49" w:rsidP="4E7D5F49">
            <w:pPr>
              <w:jc w:val="center"/>
              <w:rPr>
                <w:rFonts w:asciiTheme="majorHAnsi" w:hAnsiTheme="majorHAnsi" w:cstheme="majorBidi"/>
                <w:b/>
                <w:bCs/>
              </w:rPr>
            </w:pPr>
            <w:r w:rsidRPr="4E7D5F49">
              <w:rPr>
                <w:rFonts w:asciiTheme="majorHAnsi" w:hAnsiTheme="majorHAnsi" w:cstheme="majorBidi"/>
                <w:b/>
                <w:bCs/>
              </w:rPr>
              <w:t>Příležitosti</w:t>
            </w:r>
          </w:p>
        </w:tc>
        <w:tc>
          <w:tcPr>
            <w:tcW w:w="6974" w:type="dxa"/>
            <w:vAlign w:val="center"/>
          </w:tcPr>
          <w:p w14:paraId="28643364" w14:textId="77777777" w:rsidR="00AE776C" w:rsidRPr="00864FF3" w:rsidRDefault="4E7D5F49" w:rsidP="4E7D5F49">
            <w:pPr>
              <w:jc w:val="center"/>
              <w:rPr>
                <w:rFonts w:asciiTheme="majorHAnsi" w:hAnsiTheme="majorHAnsi" w:cstheme="majorBidi"/>
                <w:b/>
                <w:bCs/>
              </w:rPr>
            </w:pPr>
            <w:r w:rsidRPr="4E7D5F49">
              <w:rPr>
                <w:rFonts w:asciiTheme="majorHAnsi" w:hAnsiTheme="majorHAnsi" w:cstheme="majorBidi"/>
                <w:b/>
                <w:bCs/>
              </w:rPr>
              <w:t>Hrozby</w:t>
            </w:r>
          </w:p>
        </w:tc>
      </w:tr>
      <w:tr w:rsidR="00D97C09" w14:paraId="2083082A" w14:textId="77777777" w:rsidTr="4E7D5F49">
        <w:trPr>
          <w:trHeight w:val="3308"/>
        </w:trPr>
        <w:tc>
          <w:tcPr>
            <w:tcW w:w="6971" w:type="dxa"/>
          </w:tcPr>
          <w:p w14:paraId="51EE1BD0" w14:textId="77777777" w:rsidR="00AE776C" w:rsidRPr="00864FF3"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Modernizace zázemí a technického vybavení podniků a zemědělských činností. Potenciál rozvoje zemědělství (ovocnářství, pastevní odchov) a další zpracování jeho produkce.</w:t>
            </w:r>
          </w:p>
          <w:p w14:paraId="36ADCFC2" w14:textId="45F81185" w:rsidR="00AE776C" w:rsidRPr="00864FF3"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Rozvoj a podpora drobného podnikání – řemeslná výroba, služby, regionální potraviny, bio a eko produkty. Obnova řemeslných tradic. Podpora místních produktů, zpracování místních surovin. Certifikace lokálních produktů. Agroturistika.</w:t>
            </w:r>
          </w:p>
          <w:p w14:paraId="45080D1C" w14:textId="77777777" w:rsidR="00D97C09" w:rsidRPr="00864FF3"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Rozšiřování podpůrné infrastruktury a podpůrných služeb pro začínající podnikatele v ekonomických centrech kraje (například Moravskoslezské inovační centrum, podnikatelské inkubátory, coworkingová centra, poradenské služby aj.)</w:t>
            </w:r>
          </w:p>
        </w:tc>
        <w:tc>
          <w:tcPr>
            <w:tcW w:w="6974" w:type="dxa"/>
          </w:tcPr>
          <w:p w14:paraId="60EBB786" w14:textId="211B687C" w:rsidR="00CD0878" w:rsidRPr="00864FF3"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V kraji přetrvávají a narůstají socio-ekonomické rozdíly mezi úspěšně se rozvíjejícími, průměrnými a zaostávajícími geografickými oblastmi. Tyto rozdíly jsou dány historickou povahou místní ekonomiky, polohou, demografií a také rozdílným vývojem lokálně převažujících odvětví. Tradičně se od zbytku kraje odlišuje západní část (Bruntálsko, Osoblažsko) a Karvinsko (zde v posledních letech se vzrůstající tendencí).</w:t>
            </w:r>
          </w:p>
          <w:p w14:paraId="4DEC6D0A" w14:textId="77777777" w:rsidR="00CD0878" w:rsidRPr="00864FF3"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Odchod podnikavých lidí a postupný úbytek malých a středních firem.</w:t>
            </w:r>
          </w:p>
          <w:p w14:paraId="021FFEEA" w14:textId="77777777" w:rsidR="00D97C09" w:rsidRPr="00864FF3"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Nepříznivá legislativa, byrokracie a regulace podnikatelů.</w:t>
            </w:r>
          </w:p>
        </w:tc>
      </w:tr>
    </w:tbl>
    <w:p w14:paraId="7F72989F" w14:textId="3552D405" w:rsidR="00F75302" w:rsidRPr="0034209B" w:rsidRDefault="4E7D5F49" w:rsidP="00F75302">
      <w:pPr>
        <w:pStyle w:val="Nadpis1"/>
        <w:jc w:val="both"/>
      </w:pPr>
      <w:bookmarkStart w:id="42" w:name="_Toc501715994"/>
      <w:bookmarkStart w:id="43" w:name="_Toc501717190"/>
      <w:bookmarkStart w:id="44" w:name="_Toc501718110"/>
      <w:bookmarkStart w:id="45" w:name="_Toc503355773"/>
      <w:bookmarkStart w:id="46" w:name="_Toc503774460"/>
      <w:bookmarkStart w:id="47" w:name="_Toc503964048"/>
      <w:bookmarkStart w:id="48" w:name="_Toc504057584"/>
      <w:bookmarkEnd w:id="41"/>
      <w:r>
        <w:t>Zaměstnanější venkov</w:t>
      </w:r>
      <w:bookmarkEnd w:id="42"/>
      <w:bookmarkEnd w:id="43"/>
      <w:bookmarkEnd w:id="44"/>
      <w:bookmarkEnd w:id="45"/>
      <w:bookmarkEnd w:id="46"/>
      <w:bookmarkEnd w:id="47"/>
      <w:bookmarkEnd w:id="48"/>
    </w:p>
    <w:p w14:paraId="6A561208" w14:textId="743F17AB" w:rsidR="00F75302" w:rsidRDefault="4E7D5F49" w:rsidP="19F9053D">
      <w:pPr>
        <w:pStyle w:val="Nzev"/>
      </w:pPr>
      <w:r>
        <w:t>Nezaměstnanost ve venkovských obcích je na většině území nižší, než celokrajský průměr</w:t>
      </w:r>
    </w:p>
    <w:p w14:paraId="02FEA9EE" w14:textId="77777777" w:rsidR="00F75302" w:rsidRDefault="00F75302" w:rsidP="00F75302"/>
    <w:p w14:paraId="1EEECFDA" w14:textId="6991D9EC" w:rsidR="00F75302" w:rsidRPr="00E2663E" w:rsidRDefault="4E7D5F49" w:rsidP="00F75302">
      <w:pPr>
        <w:pStyle w:val="Nadpis2"/>
        <w:sectPr w:rsidR="00F75302" w:rsidRPr="00E2663E" w:rsidSect="005B5E3F">
          <w:pgSz w:w="16838" w:h="11906" w:orient="landscape"/>
          <w:pgMar w:top="1417" w:right="1417" w:bottom="1417" w:left="1417" w:header="708" w:footer="708" w:gutter="0"/>
          <w:cols w:space="708"/>
          <w:docGrid w:linePitch="360"/>
        </w:sectPr>
      </w:pPr>
      <w:r>
        <w:t>Hlavní zjištění</w:t>
      </w:r>
    </w:p>
    <w:p w14:paraId="57E87925" w14:textId="77777777" w:rsidR="005476B5" w:rsidRPr="0034209B" w:rsidRDefault="005476B5" w:rsidP="005476B5">
      <w:pPr>
        <w:pStyle w:val="Odstavecseseznamem"/>
        <w:numPr>
          <w:ilvl w:val="0"/>
          <w:numId w:val="8"/>
        </w:numPr>
        <w:ind w:left="284" w:hanging="284"/>
        <w:jc w:val="both"/>
        <w:rPr>
          <w:rFonts w:asciiTheme="majorHAnsi" w:hAnsiTheme="majorHAnsi" w:cstheme="majorBidi"/>
        </w:rPr>
      </w:pPr>
      <w:r w:rsidRPr="4E7D5F49">
        <w:rPr>
          <w:rFonts w:asciiTheme="majorHAnsi" w:hAnsiTheme="majorHAnsi" w:cstheme="majorBidi"/>
          <w:b/>
          <w:bCs/>
        </w:rPr>
        <w:t>Ve většině venkovských obcí je nižší nezaměstnanost oproti městům</w:t>
      </w:r>
    </w:p>
    <w:p w14:paraId="0C7C7316" w14:textId="52BCCCAA" w:rsidR="005476B5" w:rsidRPr="0034209B" w:rsidRDefault="005476B5" w:rsidP="005476B5">
      <w:pPr>
        <w:pStyle w:val="Odstavecseseznamem"/>
        <w:numPr>
          <w:ilvl w:val="0"/>
          <w:numId w:val="8"/>
        </w:numPr>
        <w:ind w:left="284" w:hanging="284"/>
        <w:jc w:val="both"/>
        <w:rPr>
          <w:rFonts w:asciiTheme="majorHAnsi" w:hAnsiTheme="majorHAnsi" w:cstheme="majorBidi"/>
          <w:b/>
          <w:bCs/>
        </w:rPr>
      </w:pPr>
      <w:r w:rsidRPr="4E7D5F49">
        <w:rPr>
          <w:rFonts w:asciiTheme="majorHAnsi" w:hAnsiTheme="majorHAnsi" w:cstheme="majorBidi"/>
          <w:b/>
          <w:bCs/>
        </w:rPr>
        <w:t xml:space="preserve">Nejvíce je nezaměstnaností zasaženo </w:t>
      </w:r>
      <w:r>
        <w:rPr>
          <w:rFonts w:asciiTheme="majorHAnsi" w:hAnsiTheme="majorHAnsi" w:cstheme="majorBidi"/>
          <w:b/>
          <w:bCs/>
        </w:rPr>
        <w:t xml:space="preserve">Osoblažsko, </w:t>
      </w:r>
      <w:r w:rsidRPr="4E7D5F49">
        <w:rPr>
          <w:rFonts w:asciiTheme="majorHAnsi" w:hAnsiTheme="majorHAnsi" w:cstheme="majorBidi"/>
          <w:b/>
          <w:bCs/>
        </w:rPr>
        <w:t>Vítkovsko</w:t>
      </w:r>
      <w:r>
        <w:rPr>
          <w:rFonts w:asciiTheme="majorHAnsi" w:hAnsiTheme="majorHAnsi" w:cstheme="majorBidi"/>
          <w:b/>
          <w:bCs/>
        </w:rPr>
        <w:t>, Bruntálsko</w:t>
      </w:r>
      <w:r w:rsidR="00E2663E">
        <w:rPr>
          <w:rFonts w:asciiTheme="majorHAnsi" w:hAnsiTheme="majorHAnsi" w:cstheme="majorBidi"/>
          <w:b/>
          <w:bCs/>
        </w:rPr>
        <w:t xml:space="preserve"> a Karvinsko</w:t>
      </w:r>
      <w:r>
        <w:rPr>
          <w:rFonts w:asciiTheme="majorHAnsi" w:hAnsiTheme="majorHAnsi" w:cstheme="majorBidi"/>
          <w:b/>
          <w:bCs/>
        </w:rPr>
        <w:t xml:space="preserve"> </w:t>
      </w:r>
    </w:p>
    <w:p w14:paraId="1D57C306" w14:textId="6905531E" w:rsidR="005476B5" w:rsidRPr="0034209B" w:rsidRDefault="005476B5" w:rsidP="005476B5">
      <w:pPr>
        <w:pStyle w:val="Odstavecseseznamem"/>
        <w:numPr>
          <w:ilvl w:val="0"/>
          <w:numId w:val="8"/>
        </w:numPr>
        <w:ind w:left="284" w:hanging="284"/>
        <w:jc w:val="both"/>
        <w:rPr>
          <w:rFonts w:asciiTheme="majorHAnsi" w:hAnsiTheme="majorHAnsi" w:cstheme="majorBidi"/>
          <w:b/>
          <w:bCs/>
        </w:rPr>
      </w:pPr>
      <w:r>
        <w:rPr>
          <w:rFonts w:asciiTheme="majorHAnsi" w:hAnsiTheme="majorHAnsi" w:cstheme="majorBidi"/>
          <w:b/>
          <w:bCs/>
        </w:rPr>
        <w:t xml:space="preserve">I přes skokové zlepšení v posledních </w:t>
      </w:r>
      <w:r w:rsidR="00C066D0">
        <w:rPr>
          <w:rFonts w:asciiTheme="majorHAnsi" w:hAnsiTheme="majorHAnsi" w:cstheme="majorBidi"/>
          <w:b/>
          <w:bCs/>
        </w:rPr>
        <w:t>dvou</w:t>
      </w:r>
      <w:r>
        <w:rPr>
          <w:rFonts w:asciiTheme="majorHAnsi" w:hAnsiTheme="majorHAnsi" w:cstheme="majorBidi"/>
          <w:b/>
          <w:bCs/>
        </w:rPr>
        <w:t xml:space="preserve"> letech je </w:t>
      </w:r>
      <w:r w:rsidRPr="4E7D5F49">
        <w:rPr>
          <w:rFonts w:asciiTheme="majorHAnsi" w:hAnsiTheme="majorHAnsi" w:cstheme="majorBidi"/>
          <w:b/>
          <w:bCs/>
        </w:rPr>
        <w:t>míra nezaměstnanosti </w:t>
      </w:r>
      <w:r>
        <w:rPr>
          <w:rFonts w:asciiTheme="majorHAnsi" w:hAnsiTheme="majorHAnsi" w:cstheme="majorBidi"/>
          <w:b/>
          <w:bCs/>
        </w:rPr>
        <w:t>v těchto oblastech</w:t>
      </w:r>
      <w:r w:rsidRPr="4E7D5F49">
        <w:rPr>
          <w:rFonts w:asciiTheme="majorHAnsi" w:hAnsiTheme="majorHAnsi" w:cstheme="majorBidi"/>
          <w:b/>
          <w:bCs/>
        </w:rPr>
        <w:t xml:space="preserve"> </w:t>
      </w:r>
      <w:r>
        <w:rPr>
          <w:rFonts w:asciiTheme="majorHAnsi" w:hAnsiTheme="majorHAnsi" w:cstheme="majorBidi"/>
          <w:b/>
          <w:bCs/>
        </w:rPr>
        <w:t>stále</w:t>
      </w:r>
      <w:r w:rsidRPr="4E7D5F49">
        <w:rPr>
          <w:rFonts w:asciiTheme="majorHAnsi" w:hAnsiTheme="majorHAnsi" w:cstheme="majorBidi"/>
          <w:b/>
          <w:bCs/>
        </w:rPr>
        <w:t xml:space="preserve"> vysoká</w:t>
      </w:r>
    </w:p>
    <w:p w14:paraId="4AE18137" w14:textId="22E456D7" w:rsidR="005476B5" w:rsidRDefault="005476B5" w:rsidP="005476B5">
      <w:pPr>
        <w:pStyle w:val="Odstavecseseznamem"/>
        <w:numPr>
          <w:ilvl w:val="0"/>
          <w:numId w:val="8"/>
        </w:numPr>
        <w:ind w:left="284" w:hanging="284"/>
        <w:jc w:val="both"/>
        <w:rPr>
          <w:rFonts w:asciiTheme="majorHAnsi" w:hAnsiTheme="majorHAnsi" w:cstheme="majorBidi"/>
          <w:b/>
          <w:bCs/>
        </w:rPr>
      </w:pPr>
      <w:r w:rsidRPr="4E7D5F49">
        <w:rPr>
          <w:rFonts w:asciiTheme="majorHAnsi" w:hAnsiTheme="majorHAnsi" w:cstheme="majorBidi"/>
          <w:b/>
          <w:bCs/>
        </w:rPr>
        <w:t xml:space="preserve">Na </w:t>
      </w:r>
      <w:r>
        <w:rPr>
          <w:rFonts w:asciiTheme="majorHAnsi" w:hAnsiTheme="majorHAnsi" w:cstheme="majorBidi"/>
          <w:b/>
          <w:bCs/>
        </w:rPr>
        <w:t>Osoblažs</w:t>
      </w:r>
      <w:r w:rsidRPr="4E7D5F49">
        <w:rPr>
          <w:rFonts w:asciiTheme="majorHAnsi" w:hAnsiTheme="majorHAnsi" w:cstheme="majorBidi"/>
          <w:b/>
          <w:bCs/>
        </w:rPr>
        <w:t>ku</w:t>
      </w:r>
      <w:r w:rsidR="007436F0">
        <w:rPr>
          <w:rFonts w:asciiTheme="majorHAnsi" w:hAnsiTheme="majorHAnsi" w:cstheme="majorBidi"/>
          <w:b/>
          <w:bCs/>
        </w:rPr>
        <w:t xml:space="preserve"> a Hrčavě</w:t>
      </w:r>
      <w:r w:rsidRPr="4E7D5F49">
        <w:rPr>
          <w:rFonts w:asciiTheme="majorHAnsi" w:hAnsiTheme="majorHAnsi" w:cstheme="majorBidi"/>
          <w:b/>
          <w:bCs/>
        </w:rPr>
        <w:t xml:space="preserve"> je nejméně volných míst v dojížďce do 40 minut</w:t>
      </w:r>
    </w:p>
    <w:p w14:paraId="3B27260C" w14:textId="77777777" w:rsidR="00E2663E" w:rsidRPr="00E2663E" w:rsidRDefault="005476B5" w:rsidP="00145253">
      <w:pPr>
        <w:pStyle w:val="Odstavecseseznamem"/>
        <w:numPr>
          <w:ilvl w:val="0"/>
          <w:numId w:val="8"/>
        </w:numPr>
        <w:ind w:left="284" w:hanging="284"/>
        <w:jc w:val="both"/>
        <w:rPr>
          <w:rFonts w:asciiTheme="majorHAnsi" w:hAnsiTheme="majorHAnsi" w:cstheme="majorBidi"/>
        </w:rPr>
      </w:pPr>
      <w:r w:rsidRPr="00E2663E">
        <w:rPr>
          <w:rFonts w:asciiTheme="majorHAnsi" w:hAnsiTheme="majorHAnsi" w:cstheme="majorBidi"/>
          <w:b/>
          <w:bCs/>
        </w:rPr>
        <w:t xml:space="preserve">Přetrvávají dopady strukturální nezaměstnanosti </w:t>
      </w:r>
    </w:p>
    <w:p w14:paraId="69E81897" w14:textId="1142335D" w:rsidR="00461C73" w:rsidRDefault="005476B5" w:rsidP="00145253">
      <w:pPr>
        <w:pStyle w:val="Odstavecseseznamem"/>
        <w:numPr>
          <w:ilvl w:val="0"/>
          <w:numId w:val="8"/>
        </w:numPr>
        <w:ind w:left="284" w:hanging="284"/>
        <w:jc w:val="both"/>
        <w:rPr>
          <w:rFonts w:asciiTheme="majorHAnsi" w:hAnsiTheme="majorHAnsi" w:cstheme="majorBidi"/>
        </w:rPr>
      </w:pPr>
      <w:r w:rsidRPr="00E2663E">
        <w:rPr>
          <w:rFonts w:asciiTheme="majorHAnsi" w:hAnsiTheme="majorHAnsi" w:cstheme="majorBidi"/>
          <w:b/>
          <w:bCs/>
        </w:rPr>
        <w:t>Nejnižší nezaměstnanost a nejvíce volných pracovních míst je v</w:t>
      </w:r>
      <w:r w:rsidR="00E2663E">
        <w:rPr>
          <w:rFonts w:asciiTheme="majorHAnsi" w:hAnsiTheme="majorHAnsi" w:cstheme="majorBidi"/>
          <w:b/>
          <w:bCs/>
        </w:rPr>
        <w:t> </w:t>
      </w:r>
      <w:r w:rsidRPr="00E2663E">
        <w:rPr>
          <w:rFonts w:asciiTheme="majorHAnsi" w:hAnsiTheme="majorHAnsi" w:cstheme="majorBidi"/>
          <w:b/>
          <w:bCs/>
        </w:rPr>
        <w:t>dojezdové</w:t>
      </w:r>
      <w:r w:rsidR="00E2663E">
        <w:rPr>
          <w:rFonts w:asciiTheme="majorHAnsi" w:hAnsiTheme="majorHAnsi" w:cstheme="majorBidi"/>
          <w:b/>
          <w:bCs/>
        </w:rPr>
        <w:t xml:space="preserve"> </w:t>
      </w:r>
      <w:r w:rsidR="00131218" w:rsidRPr="00E64DC8">
        <w:rPr>
          <w:rFonts w:asciiTheme="majorHAnsi" w:hAnsiTheme="majorHAnsi" w:cstheme="majorBidi"/>
          <w:b/>
        </w:rPr>
        <w:t>vzdálenosti v obcích v okolí ostravské aglomerace a ekonomických zón (Mošnov, Nošovice, Kopřivnice, Nový Jičín)</w:t>
      </w:r>
      <w:r w:rsidR="00922D84" w:rsidRPr="00E64DC8">
        <w:rPr>
          <w:rFonts w:asciiTheme="majorHAnsi" w:hAnsiTheme="majorHAnsi" w:cstheme="majorBidi"/>
          <w:b/>
        </w:rPr>
        <w:t xml:space="preserve"> </w:t>
      </w:r>
    </w:p>
    <w:p w14:paraId="5413410F" w14:textId="590B3CBC" w:rsidR="00F75302" w:rsidRPr="000C1197" w:rsidRDefault="4E7D5F49" w:rsidP="000C1197">
      <w:pPr>
        <w:jc w:val="both"/>
        <w:rPr>
          <w:rFonts w:asciiTheme="majorHAnsi" w:hAnsiTheme="majorHAnsi" w:cstheme="majorBidi"/>
        </w:rPr>
      </w:pPr>
      <w:r w:rsidRPr="000C1197">
        <w:rPr>
          <w:rFonts w:asciiTheme="majorHAnsi" w:hAnsiTheme="majorHAnsi" w:cstheme="majorBidi"/>
        </w:rPr>
        <w:t>Moravskoslezský kraj má dlouhodobě výrazně vyšší nezaměstnanost, než je průměr ČR. Průměrná míra nezaměstnanosti ve venkovs</w:t>
      </w:r>
      <w:r w:rsidR="00736921" w:rsidRPr="000C1197">
        <w:rPr>
          <w:rFonts w:asciiTheme="majorHAnsi" w:hAnsiTheme="majorHAnsi" w:cstheme="majorBidi"/>
        </w:rPr>
        <w:t>kých obcích v kraji dosahuje 4,7 %, ve městech 5,4</w:t>
      </w:r>
      <w:r w:rsidRPr="000C1197">
        <w:rPr>
          <w:rFonts w:asciiTheme="majorHAnsi" w:hAnsiTheme="majorHAnsi" w:cstheme="majorBidi"/>
        </w:rPr>
        <w:t xml:space="preserve"> %. Pro srovnání, medián je ve venkov</w:t>
      </w:r>
      <w:r w:rsidR="004742FF" w:rsidRPr="000C1197">
        <w:rPr>
          <w:rFonts w:asciiTheme="majorHAnsi" w:hAnsiTheme="majorHAnsi" w:cstheme="majorBidi"/>
        </w:rPr>
        <w:t>ských oblastech ještě nižší, 3,8 %, zatímco ve městech 4,8</w:t>
      </w:r>
      <w:r w:rsidRPr="000C1197">
        <w:rPr>
          <w:rFonts w:asciiTheme="majorHAnsi" w:hAnsiTheme="majorHAnsi" w:cstheme="majorBidi"/>
        </w:rPr>
        <w:t xml:space="preserve"> %.</w:t>
      </w:r>
      <w:r w:rsidR="00F66BBE" w:rsidRPr="000C1197">
        <w:rPr>
          <w:rFonts w:asciiTheme="majorHAnsi" w:hAnsiTheme="majorHAnsi" w:cstheme="majorBidi"/>
        </w:rPr>
        <w:t xml:space="preserve"> Na konci roku 2017 byla průměrná míra v České republice 3,8 %.</w:t>
      </w:r>
    </w:p>
    <w:p w14:paraId="33807468" w14:textId="1B832B37" w:rsidR="00E64DC8" w:rsidRDefault="00CC3BF8" w:rsidP="4E7D5F49">
      <w:pPr>
        <w:jc w:val="both"/>
        <w:rPr>
          <w:rFonts w:asciiTheme="majorHAnsi" w:hAnsiTheme="majorHAnsi" w:cstheme="majorBidi"/>
        </w:rPr>
      </w:pPr>
      <w:r>
        <w:rPr>
          <w:rFonts w:asciiTheme="majorHAnsi" w:hAnsiTheme="majorHAnsi" w:cstheme="majorBidi"/>
        </w:rPr>
        <w:t xml:space="preserve">V posledních letech se </w:t>
      </w:r>
      <w:r w:rsidR="00F66BBE">
        <w:rPr>
          <w:rFonts w:asciiTheme="majorHAnsi" w:hAnsiTheme="majorHAnsi" w:cstheme="majorBidi"/>
        </w:rPr>
        <w:t xml:space="preserve">i venkovských obcí týká </w:t>
      </w:r>
      <w:r>
        <w:rPr>
          <w:rFonts w:asciiTheme="majorHAnsi" w:hAnsiTheme="majorHAnsi" w:cstheme="majorBidi"/>
        </w:rPr>
        <w:t>trend</w:t>
      </w:r>
      <w:r w:rsidR="00F66BBE">
        <w:rPr>
          <w:rFonts w:asciiTheme="majorHAnsi" w:hAnsiTheme="majorHAnsi" w:cstheme="majorBidi"/>
        </w:rPr>
        <w:t xml:space="preserve"> poklesu míry nezaměstnanosti, v některých obcích i o více než deset procentních bodů za dva roky.</w:t>
      </w:r>
      <w:r>
        <w:rPr>
          <w:rFonts w:asciiTheme="majorHAnsi" w:hAnsiTheme="majorHAnsi" w:cstheme="majorBidi"/>
        </w:rPr>
        <w:t xml:space="preserve"> </w:t>
      </w:r>
      <w:r w:rsidR="4E7D5F49" w:rsidRPr="4E7D5F49">
        <w:rPr>
          <w:rFonts w:asciiTheme="majorHAnsi" w:hAnsiTheme="majorHAnsi" w:cstheme="majorBidi"/>
        </w:rPr>
        <w:t xml:space="preserve">V některých </w:t>
      </w:r>
      <w:r w:rsidR="005620E4">
        <w:rPr>
          <w:rFonts w:asciiTheme="majorHAnsi" w:hAnsiTheme="majorHAnsi" w:cstheme="majorBidi"/>
        </w:rPr>
        <w:t>oblast</w:t>
      </w:r>
      <w:r w:rsidR="4E7D5F49" w:rsidRPr="4E7D5F49">
        <w:rPr>
          <w:rFonts w:asciiTheme="majorHAnsi" w:hAnsiTheme="majorHAnsi" w:cstheme="majorBidi"/>
        </w:rPr>
        <w:t xml:space="preserve">ech dosahuje míra nezaměstnanosti vysoce nadprůměrných hodnot. To platí pro Bruntálsko, Karvinsko, Osoblažsko, Vítkovsko, severní cíp Kravař. </w:t>
      </w:r>
    </w:p>
    <w:tbl>
      <w:tblPr>
        <w:tblpPr w:leftFromText="141" w:rightFromText="141" w:vertAnchor="text" w:horzAnchor="page" w:tblpX="8653" w:tblpY="287"/>
        <w:tblW w:w="7336" w:type="dxa"/>
        <w:tblCellMar>
          <w:left w:w="70" w:type="dxa"/>
          <w:right w:w="70" w:type="dxa"/>
        </w:tblCellMar>
        <w:tblLook w:val="04A0" w:firstRow="1" w:lastRow="0" w:firstColumn="1" w:lastColumn="0" w:noHBand="0" w:noVBand="1"/>
      </w:tblPr>
      <w:tblGrid>
        <w:gridCol w:w="2280"/>
        <w:gridCol w:w="1678"/>
        <w:gridCol w:w="1678"/>
        <w:gridCol w:w="1700"/>
      </w:tblGrid>
      <w:tr w:rsidR="00BF35B7" w:rsidRPr="00177F98" w14:paraId="2DA0907E" w14:textId="77777777" w:rsidTr="00BF35B7">
        <w:trPr>
          <w:trHeight w:val="9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7E0F55" w14:textId="77777777" w:rsidR="00BF35B7" w:rsidRPr="000475FD" w:rsidRDefault="00BF35B7" w:rsidP="00BF35B7">
            <w:pPr>
              <w:jc w:val="center"/>
              <w:rPr>
                <w:rFonts w:ascii="Calibri" w:eastAsia="Times New Roman" w:hAnsi="Calibri" w:cs="Calibri"/>
                <w:b/>
                <w:color w:val="000000"/>
                <w:lang w:eastAsia="cs-CZ"/>
              </w:rPr>
            </w:pPr>
            <w:bookmarkStart w:id="49" w:name="_Hlk502749318"/>
            <w:bookmarkStart w:id="50" w:name="_Toc501715982"/>
            <w:bookmarkStart w:id="51" w:name="_Toc501717166"/>
            <w:bookmarkStart w:id="52" w:name="_Toc501718074"/>
            <w:bookmarkStart w:id="53" w:name="_Toc501718350"/>
            <w:bookmarkStart w:id="54" w:name="_Toc503964000"/>
            <w:r w:rsidRPr="000475FD">
              <w:rPr>
                <w:rFonts w:ascii="Calibri" w:eastAsia="Times New Roman" w:hAnsi="Calibri" w:cs="Calibri"/>
                <w:b/>
                <w:color w:val="000000"/>
                <w:lang w:eastAsia="cs-CZ"/>
              </w:rPr>
              <w:t>Název obce</w:t>
            </w:r>
          </w:p>
        </w:tc>
        <w:tc>
          <w:tcPr>
            <w:tcW w:w="1678" w:type="dxa"/>
            <w:tcBorders>
              <w:top w:val="single" w:sz="4" w:space="0" w:color="auto"/>
              <w:left w:val="nil"/>
              <w:bottom w:val="single" w:sz="4" w:space="0" w:color="auto"/>
              <w:right w:val="single" w:sz="4" w:space="0" w:color="auto"/>
            </w:tcBorders>
            <w:shd w:val="clear" w:color="auto" w:fill="auto"/>
            <w:vAlign w:val="bottom"/>
            <w:hideMark/>
          </w:tcPr>
          <w:p w14:paraId="751F3267" w14:textId="77777777" w:rsidR="00BF35B7" w:rsidRPr="000475FD" w:rsidRDefault="00BF35B7" w:rsidP="00BF35B7">
            <w:pPr>
              <w:spacing w:after="0" w:line="240" w:lineRule="auto"/>
              <w:jc w:val="center"/>
              <w:rPr>
                <w:rFonts w:ascii="Calibri" w:eastAsia="Times New Roman" w:hAnsi="Calibri" w:cs="Calibri"/>
                <w:b/>
                <w:color w:val="000000"/>
                <w:lang w:eastAsia="cs-CZ"/>
              </w:rPr>
            </w:pPr>
            <w:r w:rsidRPr="000475FD">
              <w:rPr>
                <w:rFonts w:ascii="Calibri" w:eastAsia="Times New Roman" w:hAnsi="Calibri" w:cs="Calibri"/>
                <w:b/>
                <w:color w:val="000000"/>
                <w:lang w:eastAsia="cs-CZ"/>
              </w:rPr>
              <w:t>2017: Podíl nezaměstnaných</w:t>
            </w:r>
            <w:r w:rsidRPr="000475FD">
              <w:rPr>
                <w:rFonts w:ascii="Calibri" w:eastAsia="Times New Roman" w:hAnsi="Calibri" w:cs="Calibri"/>
                <w:b/>
                <w:color w:val="000000"/>
                <w:lang w:eastAsia="cs-CZ"/>
              </w:rPr>
              <w:br/>
              <w:t xml:space="preserve"> dosažitelní (%)</w:t>
            </w:r>
          </w:p>
        </w:tc>
        <w:tc>
          <w:tcPr>
            <w:tcW w:w="1678" w:type="dxa"/>
            <w:tcBorders>
              <w:top w:val="single" w:sz="4" w:space="0" w:color="auto"/>
              <w:left w:val="nil"/>
              <w:bottom w:val="single" w:sz="4" w:space="0" w:color="auto"/>
              <w:right w:val="single" w:sz="4" w:space="0" w:color="auto"/>
            </w:tcBorders>
            <w:shd w:val="clear" w:color="auto" w:fill="auto"/>
            <w:vAlign w:val="center"/>
            <w:hideMark/>
          </w:tcPr>
          <w:p w14:paraId="48DD9A5F" w14:textId="77777777" w:rsidR="00BF35B7" w:rsidRPr="000475FD" w:rsidRDefault="00BF35B7" w:rsidP="00BF35B7">
            <w:pPr>
              <w:spacing w:after="0" w:line="240" w:lineRule="auto"/>
              <w:jc w:val="center"/>
              <w:rPr>
                <w:rFonts w:ascii="Calibri" w:eastAsia="Times New Roman" w:hAnsi="Calibri" w:cs="Calibri"/>
                <w:b/>
                <w:lang w:eastAsia="cs-CZ"/>
              </w:rPr>
            </w:pPr>
            <w:r w:rsidRPr="000475FD">
              <w:rPr>
                <w:rFonts w:ascii="Calibri" w:eastAsia="Times New Roman" w:hAnsi="Calibri" w:cs="Calibri"/>
                <w:b/>
                <w:lang w:eastAsia="cs-CZ"/>
              </w:rPr>
              <w:t>2015: Podíl nezaměstnaných - dosažitelní (%)</w:t>
            </w:r>
          </w:p>
        </w:tc>
        <w:tc>
          <w:tcPr>
            <w:tcW w:w="1700" w:type="dxa"/>
            <w:tcBorders>
              <w:top w:val="single" w:sz="4" w:space="0" w:color="auto"/>
              <w:left w:val="nil"/>
              <w:bottom w:val="single" w:sz="4" w:space="0" w:color="auto"/>
              <w:right w:val="single" w:sz="4" w:space="0" w:color="auto"/>
            </w:tcBorders>
            <w:shd w:val="clear" w:color="auto" w:fill="auto"/>
            <w:vAlign w:val="bottom"/>
            <w:hideMark/>
          </w:tcPr>
          <w:p w14:paraId="7877F936" w14:textId="77777777" w:rsidR="00BF35B7" w:rsidRPr="000475FD" w:rsidRDefault="00BF35B7" w:rsidP="00BF35B7">
            <w:pPr>
              <w:spacing w:after="0" w:line="240" w:lineRule="auto"/>
              <w:jc w:val="center"/>
              <w:rPr>
                <w:rFonts w:ascii="Calibri" w:eastAsia="Times New Roman" w:hAnsi="Calibri" w:cs="Calibri"/>
                <w:b/>
                <w:color w:val="000000"/>
                <w:lang w:eastAsia="cs-CZ"/>
              </w:rPr>
            </w:pPr>
            <w:r w:rsidRPr="000475FD">
              <w:rPr>
                <w:rFonts w:ascii="Calibri" w:eastAsia="Times New Roman" w:hAnsi="Calibri" w:cs="Calibri"/>
                <w:b/>
                <w:color w:val="000000"/>
                <w:lang w:eastAsia="cs-CZ"/>
              </w:rPr>
              <w:t xml:space="preserve">Rozdíl podílu </w:t>
            </w:r>
            <w:r w:rsidRPr="000475FD">
              <w:rPr>
                <w:rFonts w:ascii="Calibri" w:eastAsia="Times New Roman" w:hAnsi="Calibri" w:cs="Calibri"/>
                <w:b/>
                <w:color w:val="000000"/>
                <w:lang w:eastAsia="cs-CZ"/>
              </w:rPr>
              <w:br/>
              <w:t xml:space="preserve">nezaměstnanosti </w:t>
            </w:r>
            <w:r w:rsidRPr="000475FD">
              <w:rPr>
                <w:rFonts w:ascii="Calibri" w:eastAsia="Times New Roman" w:hAnsi="Calibri" w:cs="Calibri"/>
                <w:b/>
                <w:color w:val="000000"/>
                <w:lang w:eastAsia="cs-CZ"/>
              </w:rPr>
              <w:br/>
              <w:t>za roky 2015-2017</w:t>
            </w:r>
          </w:p>
        </w:tc>
      </w:tr>
      <w:tr w:rsidR="00BF35B7" w:rsidRPr="00177F98" w14:paraId="66BA39B4" w14:textId="77777777" w:rsidTr="00BF35B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3D3FFA1" w14:textId="77777777" w:rsidR="00BF35B7" w:rsidRPr="00177F98" w:rsidRDefault="00BF35B7" w:rsidP="00BF35B7">
            <w:pPr>
              <w:spacing w:after="0" w:line="240" w:lineRule="auto"/>
              <w:rPr>
                <w:rFonts w:ascii="Calibri" w:eastAsia="Times New Roman" w:hAnsi="Calibri" w:cs="Calibri"/>
                <w:color w:val="000000"/>
                <w:lang w:eastAsia="cs-CZ"/>
              </w:rPr>
            </w:pPr>
            <w:r w:rsidRPr="00177F98">
              <w:rPr>
                <w:rFonts w:ascii="Calibri" w:eastAsia="Times New Roman" w:hAnsi="Calibri" w:cs="Calibri"/>
                <w:color w:val="000000"/>
                <w:lang w:eastAsia="cs-CZ"/>
              </w:rPr>
              <w:t>Jiříkov</w:t>
            </w:r>
          </w:p>
        </w:tc>
        <w:tc>
          <w:tcPr>
            <w:tcW w:w="1678" w:type="dxa"/>
            <w:tcBorders>
              <w:top w:val="nil"/>
              <w:left w:val="nil"/>
              <w:bottom w:val="single" w:sz="4" w:space="0" w:color="auto"/>
              <w:right w:val="single" w:sz="4" w:space="0" w:color="auto"/>
            </w:tcBorders>
            <w:shd w:val="clear" w:color="auto" w:fill="FFCCCC"/>
            <w:noWrap/>
            <w:vAlign w:val="bottom"/>
            <w:hideMark/>
          </w:tcPr>
          <w:p w14:paraId="77026C65" w14:textId="77777777" w:rsidR="00BF35B7" w:rsidRPr="00177F98" w:rsidRDefault="00BF35B7" w:rsidP="00BF35B7">
            <w:pPr>
              <w:spacing w:after="0" w:line="240" w:lineRule="auto"/>
              <w:jc w:val="center"/>
              <w:rPr>
                <w:rFonts w:ascii="Calibri" w:eastAsia="Times New Roman" w:hAnsi="Calibri" w:cs="Calibri"/>
                <w:color w:val="A50021"/>
                <w:lang w:eastAsia="cs-CZ"/>
              </w:rPr>
            </w:pPr>
            <w:r w:rsidRPr="00177F98">
              <w:rPr>
                <w:rFonts w:ascii="Calibri" w:eastAsia="Times New Roman" w:hAnsi="Calibri" w:cs="Calibri"/>
                <w:color w:val="A50021"/>
                <w:lang w:eastAsia="cs-CZ"/>
              </w:rPr>
              <w:t>20,1</w:t>
            </w:r>
          </w:p>
        </w:tc>
        <w:tc>
          <w:tcPr>
            <w:tcW w:w="1678" w:type="dxa"/>
            <w:tcBorders>
              <w:top w:val="single" w:sz="4" w:space="0" w:color="auto"/>
              <w:left w:val="single" w:sz="4" w:space="0" w:color="auto"/>
              <w:bottom w:val="single" w:sz="4" w:space="0" w:color="auto"/>
              <w:right w:val="single" w:sz="4" w:space="0" w:color="auto"/>
            </w:tcBorders>
            <w:shd w:val="clear" w:color="auto" w:fill="FFCCCC"/>
            <w:noWrap/>
            <w:vAlign w:val="bottom"/>
            <w:hideMark/>
          </w:tcPr>
          <w:p w14:paraId="330565A3" w14:textId="77777777" w:rsidR="00BF35B7" w:rsidRPr="00177F98" w:rsidRDefault="00BF35B7" w:rsidP="00BF35B7">
            <w:pPr>
              <w:spacing w:after="0" w:line="240" w:lineRule="auto"/>
              <w:jc w:val="center"/>
              <w:rPr>
                <w:rFonts w:ascii="Calibri" w:eastAsia="Times New Roman" w:hAnsi="Calibri" w:cs="Calibri"/>
                <w:color w:val="9C0006"/>
                <w:lang w:eastAsia="cs-CZ"/>
              </w:rPr>
            </w:pPr>
            <w:r w:rsidRPr="00177F98">
              <w:rPr>
                <w:rFonts w:ascii="Calibri" w:eastAsia="Times New Roman" w:hAnsi="Calibri" w:cs="Calibri"/>
                <w:color w:val="9C0006"/>
                <w:lang w:eastAsia="cs-CZ"/>
              </w:rPr>
              <w:t>25,0</w:t>
            </w:r>
          </w:p>
        </w:tc>
        <w:tc>
          <w:tcPr>
            <w:tcW w:w="1700" w:type="dxa"/>
            <w:tcBorders>
              <w:top w:val="nil"/>
              <w:left w:val="nil"/>
              <w:bottom w:val="single" w:sz="4" w:space="0" w:color="auto"/>
              <w:right w:val="single" w:sz="4" w:space="0" w:color="auto"/>
            </w:tcBorders>
            <w:shd w:val="clear" w:color="auto" w:fill="auto"/>
            <w:noWrap/>
            <w:vAlign w:val="bottom"/>
            <w:hideMark/>
          </w:tcPr>
          <w:p w14:paraId="7118FD4C" w14:textId="77777777" w:rsidR="00BF35B7" w:rsidRPr="00177F98" w:rsidRDefault="00BF35B7" w:rsidP="00BF35B7">
            <w:pPr>
              <w:spacing w:after="0" w:line="240" w:lineRule="auto"/>
              <w:jc w:val="center"/>
              <w:rPr>
                <w:rFonts w:ascii="Calibri" w:eastAsia="Times New Roman" w:hAnsi="Calibri" w:cs="Calibri"/>
                <w:color w:val="000000"/>
                <w:lang w:eastAsia="cs-CZ"/>
              </w:rPr>
            </w:pPr>
            <w:r w:rsidRPr="00177F98">
              <w:rPr>
                <w:rFonts w:ascii="Calibri" w:eastAsia="Times New Roman" w:hAnsi="Calibri" w:cs="Calibri"/>
                <w:color w:val="000000"/>
                <w:lang w:eastAsia="cs-CZ"/>
              </w:rPr>
              <w:t>4,9</w:t>
            </w:r>
          </w:p>
        </w:tc>
      </w:tr>
      <w:tr w:rsidR="00BF35B7" w:rsidRPr="00177F98" w14:paraId="2FC12C6D" w14:textId="77777777" w:rsidTr="00BF35B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1449A37" w14:textId="77777777" w:rsidR="00BF35B7" w:rsidRPr="00177F98" w:rsidRDefault="00BF35B7" w:rsidP="00BF35B7">
            <w:pPr>
              <w:spacing w:after="0" w:line="240" w:lineRule="auto"/>
              <w:rPr>
                <w:rFonts w:ascii="Calibri" w:eastAsia="Times New Roman" w:hAnsi="Calibri" w:cs="Calibri"/>
                <w:color w:val="000000"/>
                <w:lang w:eastAsia="cs-CZ"/>
              </w:rPr>
            </w:pPr>
            <w:r w:rsidRPr="00177F98">
              <w:rPr>
                <w:rFonts w:ascii="Calibri" w:eastAsia="Times New Roman" w:hAnsi="Calibri" w:cs="Calibri"/>
                <w:color w:val="000000"/>
                <w:lang w:eastAsia="cs-CZ"/>
              </w:rPr>
              <w:t>Slezské Pavlovice</w:t>
            </w:r>
          </w:p>
        </w:tc>
        <w:tc>
          <w:tcPr>
            <w:tcW w:w="1678" w:type="dxa"/>
            <w:tcBorders>
              <w:top w:val="nil"/>
              <w:left w:val="nil"/>
              <w:bottom w:val="single" w:sz="4" w:space="0" w:color="auto"/>
              <w:right w:val="single" w:sz="4" w:space="0" w:color="auto"/>
            </w:tcBorders>
            <w:shd w:val="clear" w:color="auto" w:fill="FFCCCC"/>
            <w:noWrap/>
            <w:vAlign w:val="bottom"/>
            <w:hideMark/>
          </w:tcPr>
          <w:p w14:paraId="0FDCF212" w14:textId="77777777" w:rsidR="00BF35B7" w:rsidRPr="00177F98" w:rsidRDefault="00BF35B7" w:rsidP="00BF35B7">
            <w:pPr>
              <w:spacing w:after="0" w:line="240" w:lineRule="auto"/>
              <w:jc w:val="center"/>
              <w:rPr>
                <w:rFonts w:ascii="Calibri" w:eastAsia="Times New Roman" w:hAnsi="Calibri" w:cs="Calibri"/>
                <w:color w:val="A50021"/>
                <w:lang w:eastAsia="cs-CZ"/>
              </w:rPr>
            </w:pPr>
            <w:r w:rsidRPr="00177F98">
              <w:rPr>
                <w:rFonts w:ascii="Calibri" w:eastAsia="Times New Roman" w:hAnsi="Calibri" w:cs="Calibri"/>
                <w:color w:val="A50021"/>
                <w:lang w:eastAsia="cs-CZ"/>
              </w:rPr>
              <w:t>16,3</w:t>
            </w:r>
          </w:p>
        </w:tc>
        <w:tc>
          <w:tcPr>
            <w:tcW w:w="1678" w:type="dxa"/>
            <w:tcBorders>
              <w:top w:val="single" w:sz="4" w:space="0" w:color="auto"/>
              <w:left w:val="single" w:sz="4" w:space="0" w:color="auto"/>
              <w:bottom w:val="single" w:sz="4" w:space="0" w:color="auto"/>
              <w:right w:val="single" w:sz="4" w:space="0" w:color="auto"/>
            </w:tcBorders>
            <w:shd w:val="clear" w:color="auto" w:fill="FFCCCC"/>
            <w:noWrap/>
            <w:vAlign w:val="bottom"/>
            <w:hideMark/>
          </w:tcPr>
          <w:p w14:paraId="2A3F57F5" w14:textId="77777777" w:rsidR="00BF35B7" w:rsidRPr="00177F98" w:rsidRDefault="00BF35B7" w:rsidP="00BF35B7">
            <w:pPr>
              <w:spacing w:after="0" w:line="240" w:lineRule="auto"/>
              <w:jc w:val="center"/>
              <w:rPr>
                <w:rFonts w:ascii="Calibri" w:eastAsia="Times New Roman" w:hAnsi="Calibri" w:cs="Calibri"/>
                <w:color w:val="9C0006"/>
                <w:lang w:eastAsia="cs-CZ"/>
              </w:rPr>
            </w:pPr>
            <w:r w:rsidRPr="00177F98">
              <w:rPr>
                <w:rFonts w:ascii="Calibri" w:eastAsia="Times New Roman" w:hAnsi="Calibri" w:cs="Calibri"/>
                <w:color w:val="9C0006"/>
                <w:lang w:eastAsia="cs-CZ"/>
              </w:rPr>
              <w:t>30,3</w:t>
            </w:r>
          </w:p>
        </w:tc>
        <w:tc>
          <w:tcPr>
            <w:tcW w:w="1700" w:type="dxa"/>
            <w:tcBorders>
              <w:top w:val="nil"/>
              <w:left w:val="nil"/>
              <w:bottom w:val="single" w:sz="4" w:space="0" w:color="auto"/>
              <w:right w:val="single" w:sz="4" w:space="0" w:color="auto"/>
            </w:tcBorders>
            <w:shd w:val="clear" w:color="auto" w:fill="auto"/>
            <w:noWrap/>
            <w:vAlign w:val="bottom"/>
            <w:hideMark/>
          </w:tcPr>
          <w:p w14:paraId="5B1E2D6A" w14:textId="77777777" w:rsidR="00BF35B7" w:rsidRPr="00177F98" w:rsidRDefault="00BF35B7" w:rsidP="00BF35B7">
            <w:pPr>
              <w:spacing w:after="0" w:line="240" w:lineRule="auto"/>
              <w:jc w:val="center"/>
              <w:rPr>
                <w:rFonts w:ascii="Calibri" w:eastAsia="Times New Roman" w:hAnsi="Calibri" w:cs="Calibri"/>
                <w:color w:val="000000"/>
                <w:lang w:eastAsia="cs-CZ"/>
              </w:rPr>
            </w:pPr>
            <w:r w:rsidRPr="00177F98">
              <w:rPr>
                <w:rFonts w:ascii="Calibri" w:eastAsia="Times New Roman" w:hAnsi="Calibri" w:cs="Calibri"/>
                <w:color w:val="000000"/>
                <w:lang w:eastAsia="cs-CZ"/>
              </w:rPr>
              <w:t>14,0</w:t>
            </w:r>
          </w:p>
        </w:tc>
      </w:tr>
      <w:tr w:rsidR="00BF35B7" w:rsidRPr="00177F98" w14:paraId="15509396" w14:textId="77777777" w:rsidTr="00BF35B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0D2212C" w14:textId="77777777" w:rsidR="00BF35B7" w:rsidRPr="00177F98" w:rsidRDefault="00BF35B7" w:rsidP="00BF35B7">
            <w:pPr>
              <w:spacing w:after="0" w:line="240" w:lineRule="auto"/>
              <w:rPr>
                <w:rFonts w:ascii="Calibri" w:eastAsia="Times New Roman" w:hAnsi="Calibri" w:cs="Calibri"/>
                <w:color w:val="000000"/>
                <w:lang w:eastAsia="cs-CZ"/>
              </w:rPr>
            </w:pPr>
            <w:r w:rsidRPr="00177F98">
              <w:rPr>
                <w:rFonts w:ascii="Calibri" w:eastAsia="Times New Roman" w:hAnsi="Calibri" w:cs="Calibri"/>
                <w:color w:val="000000"/>
                <w:lang w:eastAsia="cs-CZ"/>
              </w:rPr>
              <w:t>Čermná ve Slezsku</w:t>
            </w:r>
          </w:p>
        </w:tc>
        <w:tc>
          <w:tcPr>
            <w:tcW w:w="1678" w:type="dxa"/>
            <w:tcBorders>
              <w:top w:val="nil"/>
              <w:left w:val="nil"/>
              <w:bottom w:val="single" w:sz="4" w:space="0" w:color="auto"/>
              <w:right w:val="single" w:sz="4" w:space="0" w:color="auto"/>
            </w:tcBorders>
            <w:shd w:val="clear" w:color="auto" w:fill="FFCCCC"/>
            <w:noWrap/>
            <w:vAlign w:val="bottom"/>
            <w:hideMark/>
          </w:tcPr>
          <w:p w14:paraId="384F6B14" w14:textId="77777777" w:rsidR="00BF35B7" w:rsidRPr="00177F98" w:rsidRDefault="00BF35B7" w:rsidP="00BF35B7">
            <w:pPr>
              <w:spacing w:after="0" w:line="240" w:lineRule="auto"/>
              <w:jc w:val="center"/>
              <w:rPr>
                <w:rFonts w:ascii="Calibri" w:eastAsia="Times New Roman" w:hAnsi="Calibri" w:cs="Calibri"/>
                <w:color w:val="A50021"/>
                <w:lang w:eastAsia="cs-CZ"/>
              </w:rPr>
            </w:pPr>
            <w:r w:rsidRPr="00177F98">
              <w:rPr>
                <w:rFonts w:ascii="Calibri" w:eastAsia="Times New Roman" w:hAnsi="Calibri" w:cs="Calibri"/>
                <w:color w:val="A50021"/>
                <w:lang w:eastAsia="cs-CZ"/>
              </w:rPr>
              <w:t>15,4</w:t>
            </w:r>
          </w:p>
        </w:tc>
        <w:tc>
          <w:tcPr>
            <w:tcW w:w="1678" w:type="dxa"/>
            <w:tcBorders>
              <w:top w:val="single" w:sz="4" w:space="0" w:color="auto"/>
              <w:left w:val="single" w:sz="4" w:space="0" w:color="auto"/>
              <w:bottom w:val="single" w:sz="4" w:space="0" w:color="auto"/>
              <w:right w:val="single" w:sz="4" w:space="0" w:color="auto"/>
            </w:tcBorders>
            <w:shd w:val="clear" w:color="auto" w:fill="FFCCCC"/>
            <w:noWrap/>
            <w:vAlign w:val="bottom"/>
            <w:hideMark/>
          </w:tcPr>
          <w:p w14:paraId="59CBACCA" w14:textId="77777777" w:rsidR="00BF35B7" w:rsidRPr="00177F98" w:rsidRDefault="00BF35B7" w:rsidP="00BF35B7">
            <w:pPr>
              <w:spacing w:after="0" w:line="240" w:lineRule="auto"/>
              <w:jc w:val="center"/>
              <w:rPr>
                <w:rFonts w:ascii="Calibri" w:eastAsia="Times New Roman" w:hAnsi="Calibri" w:cs="Calibri"/>
                <w:color w:val="9C0006"/>
                <w:lang w:eastAsia="cs-CZ"/>
              </w:rPr>
            </w:pPr>
            <w:r w:rsidRPr="00177F98">
              <w:rPr>
                <w:rFonts w:ascii="Calibri" w:eastAsia="Times New Roman" w:hAnsi="Calibri" w:cs="Calibri"/>
                <w:color w:val="9C0006"/>
                <w:lang w:eastAsia="cs-CZ"/>
              </w:rPr>
              <w:t>21,3</w:t>
            </w:r>
          </w:p>
        </w:tc>
        <w:tc>
          <w:tcPr>
            <w:tcW w:w="1700" w:type="dxa"/>
            <w:tcBorders>
              <w:top w:val="nil"/>
              <w:left w:val="nil"/>
              <w:bottom w:val="single" w:sz="4" w:space="0" w:color="auto"/>
              <w:right w:val="single" w:sz="4" w:space="0" w:color="auto"/>
            </w:tcBorders>
            <w:shd w:val="clear" w:color="auto" w:fill="auto"/>
            <w:noWrap/>
            <w:vAlign w:val="bottom"/>
            <w:hideMark/>
          </w:tcPr>
          <w:p w14:paraId="75B0A901" w14:textId="77777777" w:rsidR="00BF35B7" w:rsidRPr="00177F98" w:rsidRDefault="00BF35B7" w:rsidP="00BF35B7">
            <w:pPr>
              <w:spacing w:after="0" w:line="240" w:lineRule="auto"/>
              <w:jc w:val="center"/>
              <w:rPr>
                <w:rFonts w:ascii="Calibri" w:eastAsia="Times New Roman" w:hAnsi="Calibri" w:cs="Calibri"/>
                <w:color w:val="000000"/>
                <w:lang w:eastAsia="cs-CZ"/>
              </w:rPr>
            </w:pPr>
            <w:r w:rsidRPr="00177F98">
              <w:rPr>
                <w:rFonts w:ascii="Calibri" w:eastAsia="Times New Roman" w:hAnsi="Calibri" w:cs="Calibri"/>
                <w:color w:val="000000"/>
                <w:lang w:eastAsia="cs-CZ"/>
              </w:rPr>
              <w:t>5,9</w:t>
            </w:r>
          </w:p>
        </w:tc>
      </w:tr>
      <w:tr w:rsidR="00BF35B7" w:rsidRPr="00177F98" w14:paraId="3CF94BF8" w14:textId="77777777" w:rsidTr="00BF35B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F3A9DA9" w14:textId="77777777" w:rsidR="00BF35B7" w:rsidRPr="00177F98" w:rsidRDefault="00BF35B7" w:rsidP="00BF35B7">
            <w:pPr>
              <w:spacing w:after="0" w:line="240" w:lineRule="auto"/>
              <w:rPr>
                <w:rFonts w:ascii="Calibri" w:eastAsia="Times New Roman" w:hAnsi="Calibri" w:cs="Calibri"/>
                <w:color w:val="000000"/>
                <w:lang w:eastAsia="cs-CZ"/>
              </w:rPr>
            </w:pPr>
            <w:r w:rsidRPr="00177F98">
              <w:rPr>
                <w:rFonts w:ascii="Calibri" w:eastAsia="Times New Roman" w:hAnsi="Calibri" w:cs="Calibri"/>
                <w:color w:val="000000"/>
                <w:lang w:eastAsia="cs-CZ"/>
              </w:rPr>
              <w:t>Svatoňovice</w:t>
            </w:r>
          </w:p>
        </w:tc>
        <w:tc>
          <w:tcPr>
            <w:tcW w:w="1678" w:type="dxa"/>
            <w:tcBorders>
              <w:top w:val="nil"/>
              <w:left w:val="nil"/>
              <w:bottom w:val="single" w:sz="4" w:space="0" w:color="auto"/>
              <w:right w:val="single" w:sz="4" w:space="0" w:color="auto"/>
            </w:tcBorders>
            <w:shd w:val="clear" w:color="auto" w:fill="FFCCCC"/>
            <w:noWrap/>
            <w:vAlign w:val="bottom"/>
            <w:hideMark/>
          </w:tcPr>
          <w:p w14:paraId="16BF30C4" w14:textId="77777777" w:rsidR="00BF35B7" w:rsidRPr="00177F98" w:rsidRDefault="00BF35B7" w:rsidP="00BF35B7">
            <w:pPr>
              <w:spacing w:after="0" w:line="240" w:lineRule="auto"/>
              <w:jc w:val="center"/>
              <w:rPr>
                <w:rFonts w:ascii="Calibri" w:eastAsia="Times New Roman" w:hAnsi="Calibri" w:cs="Calibri"/>
                <w:color w:val="A50021"/>
                <w:lang w:eastAsia="cs-CZ"/>
              </w:rPr>
            </w:pPr>
            <w:r w:rsidRPr="00177F98">
              <w:rPr>
                <w:rFonts w:ascii="Calibri" w:eastAsia="Times New Roman" w:hAnsi="Calibri" w:cs="Calibri"/>
                <w:color w:val="A50021"/>
                <w:lang w:eastAsia="cs-CZ"/>
              </w:rPr>
              <w:t>13,0</w:t>
            </w:r>
          </w:p>
        </w:tc>
        <w:tc>
          <w:tcPr>
            <w:tcW w:w="1678" w:type="dxa"/>
            <w:tcBorders>
              <w:top w:val="single" w:sz="4" w:space="0" w:color="auto"/>
              <w:left w:val="single" w:sz="4" w:space="0" w:color="auto"/>
              <w:bottom w:val="single" w:sz="4" w:space="0" w:color="auto"/>
              <w:right w:val="single" w:sz="4" w:space="0" w:color="auto"/>
            </w:tcBorders>
            <w:shd w:val="clear" w:color="auto" w:fill="FFCCCC"/>
            <w:noWrap/>
            <w:vAlign w:val="bottom"/>
            <w:hideMark/>
          </w:tcPr>
          <w:p w14:paraId="3FBE96E9" w14:textId="77777777" w:rsidR="00BF35B7" w:rsidRPr="00177F98" w:rsidRDefault="00BF35B7" w:rsidP="00BF35B7">
            <w:pPr>
              <w:spacing w:after="0" w:line="240" w:lineRule="auto"/>
              <w:jc w:val="center"/>
              <w:rPr>
                <w:rFonts w:ascii="Calibri" w:eastAsia="Times New Roman" w:hAnsi="Calibri" w:cs="Calibri"/>
                <w:color w:val="9C0006"/>
                <w:lang w:eastAsia="cs-CZ"/>
              </w:rPr>
            </w:pPr>
            <w:r w:rsidRPr="00177F98">
              <w:rPr>
                <w:rFonts w:ascii="Calibri" w:eastAsia="Times New Roman" w:hAnsi="Calibri" w:cs="Calibri"/>
                <w:color w:val="9C0006"/>
                <w:lang w:eastAsia="cs-CZ"/>
              </w:rPr>
              <w:t>18,8</w:t>
            </w:r>
          </w:p>
        </w:tc>
        <w:tc>
          <w:tcPr>
            <w:tcW w:w="1700" w:type="dxa"/>
            <w:tcBorders>
              <w:top w:val="nil"/>
              <w:left w:val="nil"/>
              <w:bottom w:val="single" w:sz="4" w:space="0" w:color="auto"/>
              <w:right w:val="single" w:sz="4" w:space="0" w:color="auto"/>
            </w:tcBorders>
            <w:shd w:val="clear" w:color="auto" w:fill="auto"/>
            <w:noWrap/>
            <w:vAlign w:val="bottom"/>
            <w:hideMark/>
          </w:tcPr>
          <w:p w14:paraId="0DB03BF8" w14:textId="77777777" w:rsidR="00BF35B7" w:rsidRPr="00177F98" w:rsidRDefault="00BF35B7" w:rsidP="00BF35B7">
            <w:pPr>
              <w:spacing w:after="0" w:line="240" w:lineRule="auto"/>
              <w:jc w:val="center"/>
              <w:rPr>
                <w:rFonts w:ascii="Calibri" w:eastAsia="Times New Roman" w:hAnsi="Calibri" w:cs="Calibri"/>
                <w:color w:val="000000"/>
                <w:lang w:eastAsia="cs-CZ"/>
              </w:rPr>
            </w:pPr>
            <w:r w:rsidRPr="00177F98">
              <w:rPr>
                <w:rFonts w:ascii="Calibri" w:eastAsia="Times New Roman" w:hAnsi="Calibri" w:cs="Calibri"/>
                <w:color w:val="000000"/>
                <w:lang w:eastAsia="cs-CZ"/>
              </w:rPr>
              <w:t>5,8</w:t>
            </w:r>
          </w:p>
        </w:tc>
      </w:tr>
      <w:tr w:rsidR="00BF35B7" w:rsidRPr="00177F98" w14:paraId="3E6CF8EB" w14:textId="77777777" w:rsidTr="00BF35B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2E44FBF" w14:textId="77777777" w:rsidR="00BF35B7" w:rsidRPr="00177F98" w:rsidRDefault="00BF35B7" w:rsidP="00BF35B7">
            <w:pPr>
              <w:spacing w:after="0" w:line="240" w:lineRule="auto"/>
              <w:rPr>
                <w:rFonts w:ascii="Calibri" w:eastAsia="Times New Roman" w:hAnsi="Calibri" w:cs="Calibri"/>
                <w:color w:val="000000"/>
                <w:lang w:eastAsia="cs-CZ"/>
              </w:rPr>
            </w:pPr>
            <w:r w:rsidRPr="00177F98">
              <w:rPr>
                <w:rFonts w:ascii="Calibri" w:eastAsia="Times New Roman" w:hAnsi="Calibri" w:cs="Calibri"/>
                <w:color w:val="000000"/>
                <w:lang w:eastAsia="cs-CZ"/>
              </w:rPr>
              <w:t>Kružberk</w:t>
            </w:r>
          </w:p>
        </w:tc>
        <w:tc>
          <w:tcPr>
            <w:tcW w:w="1678" w:type="dxa"/>
            <w:tcBorders>
              <w:top w:val="nil"/>
              <w:left w:val="nil"/>
              <w:bottom w:val="single" w:sz="4" w:space="0" w:color="auto"/>
              <w:right w:val="single" w:sz="4" w:space="0" w:color="auto"/>
            </w:tcBorders>
            <w:shd w:val="clear" w:color="auto" w:fill="FFCCCC"/>
            <w:noWrap/>
            <w:vAlign w:val="bottom"/>
            <w:hideMark/>
          </w:tcPr>
          <w:p w14:paraId="4BD42662" w14:textId="77777777" w:rsidR="00BF35B7" w:rsidRPr="00177F98" w:rsidRDefault="00BF35B7" w:rsidP="00BF35B7">
            <w:pPr>
              <w:spacing w:after="0" w:line="240" w:lineRule="auto"/>
              <w:jc w:val="center"/>
              <w:rPr>
                <w:rFonts w:ascii="Calibri" w:eastAsia="Times New Roman" w:hAnsi="Calibri" w:cs="Calibri"/>
                <w:color w:val="A50021"/>
                <w:lang w:eastAsia="cs-CZ"/>
              </w:rPr>
            </w:pPr>
            <w:r w:rsidRPr="00177F98">
              <w:rPr>
                <w:rFonts w:ascii="Calibri" w:eastAsia="Times New Roman" w:hAnsi="Calibri" w:cs="Calibri"/>
                <w:color w:val="A50021"/>
                <w:lang w:eastAsia="cs-CZ"/>
              </w:rPr>
              <w:t>12,4</w:t>
            </w:r>
          </w:p>
        </w:tc>
        <w:tc>
          <w:tcPr>
            <w:tcW w:w="1678" w:type="dxa"/>
            <w:tcBorders>
              <w:top w:val="single" w:sz="4" w:space="0" w:color="auto"/>
              <w:left w:val="single" w:sz="4" w:space="0" w:color="auto"/>
              <w:bottom w:val="single" w:sz="4" w:space="0" w:color="auto"/>
              <w:right w:val="single" w:sz="4" w:space="0" w:color="auto"/>
            </w:tcBorders>
            <w:shd w:val="clear" w:color="auto" w:fill="FFCCCC"/>
            <w:noWrap/>
            <w:vAlign w:val="bottom"/>
            <w:hideMark/>
          </w:tcPr>
          <w:p w14:paraId="24D148D5" w14:textId="77777777" w:rsidR="00BF35B7" w:rsidRPr="00177F98" w:rsidRDefault="00BF35B7" w:rsidP="00BF35B7">
            <w:pPr>
              <w:spacing w:after="0" w:line="240" w:lineRule="auto"/>
              <w:jc w:val="center"/>
              <w:rPr>
                <w:rFonts w:ascii="Calibri" w:eastAsia="Times New Roman" w:hAnsi="Calibri" w:cs="Calibri"/>
                <w:color w:val="9C0006"/>
                <w:lang w:eastAsia="cs-CZ"/>
              </w:rPr>
            </w:pPr>
            <w:r w:rsidRPr="00177F98">
              <w:rPr>
                <w:rFonts w:ascii="Calibri" w:eastAsia="Times New Roman" w:hAnsi="Calibri" w:cs="Calibri"/>
                <w:color w:val="9C0006"/>
                <w:lang w:eastAsia="cs-CZ"/>
              </w:rPr>
              <w:t>21,1</w:t>
            </w:r>
          </w:p>
        </w:tc>
        <w:tc>
          <w:tcPr>
            <w:tcW w:w="1700" w:type="dxa"/>
            <w:tcBorders>
              <w:top w:val="nil"/>
              <w:left w:val="nil"/>
              <w:bottom w:val="single" w:sz="4" w:space="0" w:color="auto"/>
              <w:right w:val="single" w:sz="4" w:space="0" w:color="auto"/>
            </w:tcBorders>
            <w:shd w:val="clear" w:color="auto" w:fill="auto"/>
            <w:noWrap/>
            <w:vAlign w:val="bottom"/>
            <w:hideMark/>
          </w:tcPr>
          <w:p w14:paraId="0BE3D4F2" w14:textId="77777777" w:rsidR="00BF35B7" w:rsidRPr="00177F98" w:rsidRDefault="00BF35B7" w:rsidP="00BF35B7">
            <w:pPr>
              <w:spacing w:after="0" w:line="240" w:lineRule="auto"/>
              <w:jc w:val="center"/>
              <w:rPr>
                <w:rFonts w:ascii="Calibri" w:eastAsia="Times New Roman" w:hAnsi="Calibri" w:cs="Calibri"/>
                <w:color w:val="000000"/>
                <w:lang w:eastAsia="cs-CZ"/>
              </w:rPr>
            </w:pPr>
            <w:r w:rsidRPr="00177F98">
              <w:rPr>
                <w:rFonts w:ascii="Calibri" w:eastAsia="Times New Roman" w:hAnsi="Calibri" w:cs="Calibri"/>
                <w:color w:val="000000"/>
                <w:lang w:eastAsia="cs-CZ"/>
              </w:rPr>
              <w:t>8,7</w:t>
            </w:r>
          </w:p>
        </w:tc>
      </w:tr>
      <w:tr w:rsidR="00BF35B7" w:rsidRPr="00177F98" w14:paraId="1DA780AC" w14:textId="77777777" w:rsidTr="00BF35B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5962144" w14:textId="77777777" w:rsidR="00BF35B7" w:rsidRPr="00177F98" w:rsidRDefault="00BF35B7" w:rsidP="00BF35B7">
            <w:pPr>
              <w:spacing w:after="0" w:line="240" w:lineRule="auto"/>
              <w:rPr>
                <w:rFonts w:ascii="Calibri" w:eastAsia="Times New Roman" w:hAnsi="Calibri" w:cs="Calibri"/>
                <w:color w:val="000000"/>
                <w:lang w:eastAsia="cs-CZ"/>
              </w:rPr>
            </w:pPr>
            <w:r w:rsidRPr="00177F98">
              <w:rPr>
                <w:rFonts w:ascii="Calibri" w:eastAsia="Times New Roman" w:hAnsi="Calibri" w:cs="Calibri"/>
                <w:color w:val="000000"/>
                <w:lang w:eastAsia="cs-CZ"/>
              </w:rPr>
              <w:t>Razová</w:t>
            </w:r>
          </w:p>
        </w:tc>
        <w:tc>
          <w:tcPr>
            <w:tcW w:w="1678" w:type="dxa"/>
            <w:tcBorders>
              <w:top w:val="nil"/>
              <w:left w:val="nil"/>
              <w:bottom w:val="single" w:sz="4" w:space="0" w:color="auto"/>
              <w:right w:val="single" w:sz="4" w:space="0" w:color="auto"/>
            </w:tcBorders>
            <w:shd w:val="clear" w:color="auto" w:fill="FFCCCC"/>
            <w:noWrap/>
            <w:vAlign w:val="bottom"/>
            <w:hideMark/>
          </w:tcPr>
          <w:p w14:paraId="1B871C00" w14:textId="77777777" w:rsidR="00BF35B7" w:rsidRPr="00177F98" w:rsidRDefault="00BF35B7" w:rsidP="00BF35B7">
            <w:pPr>
              <w:spacing w:after="0" w:line="240" w:lineRule="auto"/>
              <w:jc w:val="center"/>
              <w:rPr>
                <w:rFonts w:ascii="Calibri" w:eastAsia="Times New Roman" w:hAnsi="Calibri" w:cs="Calibri"/>
                <w:color w:val="A50021"/>
                <w:lang w:eastAsia="cs-CZ"/>
              </w:rPr>
            </w:pPr>
            <w:r w:rsidRPr="00177F98">
              <w:rPr>
                <w:rFonts w:ascii="Calibri" w:eastAsia="Times New Roman" w:hAnsi="Calibri" w:cs="Calibri"/>
                <w:color w:val="A50021"/>
                <w:lang w:eastAsia="cs-CZ"/>
              </w:rPr>
              <w:t>12,3</w:t>
            </w:r>
          </w:p>
        </w:tc>
        <w:tc>
          <w:tcPr>
            <w:tcW w:w="1678" w:type="dxa"/>
            <w:tcBorders>
              <w:top w:val="single" w:sz="4" w:space="0" w:color="auto"/>
              <w:left w:val="single" w:sz="4" w:space="0" w:color="auto"/>
              <w:bottom w:val="single" w:sz="4" w:space="0" w:color="auto"/>
              <w:right w:val="single" w:sz="4" w:space="0" w:color="auto"/>
            </w:tcBorders>
            <w:shd w:val="clear" w:color="auto" w:fill="FFCCCC"/>
            <w:noWrap/>
            <w:vAlign w:val="bottom"/>
            <w:hideMark/>
          </w:tcPr>
          <w:p w14:paraId="2949EDDD" w14:textId="77777777" w:rsidR="00BF35B7" w:rsidRPr="00177F98" w:rsidRDefault="00BF35B7" w:rsidP="00BF35B7">
            <w:pPr>
              <w:spacing w:after="0" w:line="240" w:lineRule="auto"/>
              <w:jc w:val="center"/>
              <w:rPr>
                <w:rFonts w:ascii="Calibri" w:eastAsia="Times New Roman" w:hAnsi="Calibri" w:cs="Calibri"/>
                <w:color w:val="9C0006"/>
                <w:lang w:eastAsia="cs-CZ"/>
              </w:rPr>
            </w:pPr>
            <w:r w:rsidRPr="00177F98">
              <w:rPr>
                <w:rFonts w:ascii="Calibri" w:eastAsia="Times New Roman" w:hAnsi="Calibri" w:cs="Calibri"/>
                <w:color w:val="9C0006"/>
                <w:lang w:eastAsia="cs-CZ"/>
              </w:rPr>
              <w:t>20,3</w:t>
            </w:r>
          </w:p>
        </w:tc>
        <w:tc>
          <w:tcPr>
            <w:tcW w:w="1700" w:type="dxa"/>
            <w:tcBorders>
              <w:top w:val="nil"/>
              <w:left w:val="nil"/>
              <w:bottom w:val="single" w:sz="4" w:space="0" w:color="auto"/>
              <w:right w:val="single" w:sz="4" w:space="0" w:color="auto"/>
            </w:tcBorders>
            <w:shd w:val="clear" w:color="auto" w:fill="auto"/>
            <w:noWrap/>
            <w:vAlign w:val="bottom"/>
            <w:hideMark/>
          </w:tcPr>
          <w:p w14:paraId="1437042A" w14:textId="77777777" w:rsidR="00BF35B7" w:rsidRPr="00177F98" w:rsidRDefault="00BF35B7" w:rsidP="00BF35B7">
            <w:pPr>
              <w:spacing w:after="0" w:line="240" w:lineRule="auto"/>
              <w:jc w:val="center"/>
              <w:rPr>
                <w:rFonts w:ascii="Calibri" w:eastAsia="Times New Roman" w:hAnsi="Calibri" w:cs="Calibri"/>
                <w:color w:val="000000"/>
                <w:lang w:eastAsia="cs-CZ"/>
              </w:rPr>
            </w:pPr>
            <w:r w:rsidRPr="00177F98">
              <w:rPr>
                <w:rFonts w:ascii="Calibri" w:eastAsia="Times New Roman" w:hAnsi="Calibri" w:cs="Calibri"/>
                <w:color w:val="000000"/>
                <w:lang w:eastAsia="cs-CZ"/>
              </w:rPr>
              <w:t>8,0</w:t>
            </w:r>
          </w:p>
        </w:tc>
      </w:tr>
      <w:tr w:rsidR="00BF35B7" w:rsidRPr="00177F98" w14:paraId="1BB7D9A8" w14:textId="77777777" w:rsidTr="00BF35B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E000FEA" w14:textId="77777777" w:rsidR="00BF35B7" w:rsidRPr="00177F98" w:rsidRDefault="00BF35B7" w:rsidP="00BF35B7">
            <w:pPr>
              <w:spacing w:after="0" w:line="240" w:lineRule="auto"/>
              <w:rPr>
                <w:rFonts w:ascii="Calibri" w:eastAsia="Times New Roman" w:hAnsi="Calibri" w:cs="Calibri"/>
                <w:color w:val="000000"/>
                <w:lang w:eastAsia="cs-CZ"/>
              </w:rPr>
            </w:pPr>
            <w:r w:rsidRPr="00177F98">
              <w:rPr>
                <w:rFonts w:ascii="Calibri" w:eastAsia="Times New Roman" w:hAnsi="Calibri" w:cs="Calibri"/>
                <w:color w:val="000000"/>
                <w:lang w:eastAsia="cs-CZ"/>
              </w:rPr>
              <w:t>Dětřichov nad Bystřicí</w:t>
            </w:r>
          </w:p>
        </w:tc>
        <w:tc>
          <w:tcPr>
            <w:tcW w:w="1678" w:type="dxa"/>
            <w:tcBorders>
              <w:top w:val="nil"/>
              <w:left w:val="nil"/>
              <w:bottom w:val="single" w:sz="4" w:space="0" w:color="auto"/>
              <w:right w:val="single" w:sz="4" w:space="0" w:color="auto"/>
            </w:tcBorders>
            <w:shd w:val="clear" w:color="auto" w:fill="FFCCCC"/>
            <w:noWrap/>
            <w:vAlign w:val="bottom"/>
            <w:hideMark/>
          </w:tcPr>
          <w:p w14:paraId="236F5E26" w14:textId="77777777" w:rsidR="00BF35B7" w:rsidRPr="00177F98" w:rsidRDefault="00BF35B7" w:rsidP="00BF35B7">
            <w:pPr>
              <w:spacing w:after="0" w:line="240" w:lineRule="auto"/>
              <w:jc w:val="center"/>
              <w:rPr>
                <w:rFonts w:ascii="Calibri" w:eastAsia="Times New Roman" w:hAnsi="Calibri" w:cs="Calibri"/>
                <w:color w:val="A50021"/>
                <w:lang w:eastAsia="cs-CZ"/>
              </w:rPr>
            </w:pPr>
            <w:r w:rsidRPr="00177F98">
              <w:rPr>
                <w:rFonts w:ascii="Calibri" w:eastAsia="Times New Roman" w:hAnsi="Calibri" w:cs="Calibri"/>
                <w:color w:val="A50021"/>
                <w:lang w:eastAsia="cs-CZ"/>
              </w:rPr>
              <w:t>9,6</w:t>
            </w:r>
          </w:p>
        </w:tc>
        <w:tc>
          <w:tcPr>
            <w:tcW w:w="1678" w:type="dxa"/>
            <w:tcBorders>
              <w:top w:val="single" w:sz="4" w:space="0" w:color="auto"/>
              <w:left w:val="single" w:sz="4" w:space="0" w:color="auto"/>
              <w:bottom w:val="single" w:sz="4" w:space="0" w:color="auto"/>
              <w:right w:val="single" w:sz="4" w:space="0" w:color="auto"/>
            </w:tcBorders>
            <w:shd w:val="clear" w:color="auto" w:fill="FFCCCC"/>
            <w:noWrap/>
            <w:vAlign w:val="bottom"/>
            <w:hideMark/>
          </w:tcPr>
          <w:p w14:paraId="027B9EFE" w14:textId="77777777" w:rsidR="00BF35B7" w:rsidRPr="00177F98" w:rsidRDefault="00BF35B7" w:rsidP="00BF35B7">
            <w:pPr>
              <w:spacing w:after="0" w:line="240" w:lineRule="auto"/>
              <w:jc w:val="center"/>
              <w:rPr>
                <w:rFonts w:ascii="Calibri" w:eastAsia="Times New Roman" w:hAnsi="Calibri" w:cs="Calibri"/>
                <w:color w:val="9C0006"/>
                <w:lang w:eastAsia="cs-CZ"/>
              </w:rPr>
            </w:pPr>
            <w:r w:rsidRPr="00177F98">
              <w:rPr>
                <w:rFonts w:ascii="Calibri" w:eastAsia="Times New Roman" w:hAnsi="Calibri" w:cs="Calibri"/>
                <w:color w:val="9C0006"/>
                <w:lang w:eastAsia="cs-CZ"/>
              </w:rPr>
              <w:t>18,0</w:t>
            </w:r>
          </w:p>
        </w:tc>
        <w:tc>
          <w:tcPr>
            <w:tcW w:w="1700" w:type="dxa"/>
            <w:tcBorders>
              <w:top w:val="nil"/>
              <w:left w:val="nil"/>
              <w:bottom w:val="single" w:sz="4" w:space="0" w:color="auto"/>
              <w:right w:val="single" w:sz="4" w:space="0" w:color="auto"/>
            </w:tcBorders>
            <w:shd w:val="clear" w:color="auto" w:fill="auto"/>
            <w:noWrap/>
            <w:vAlign w:val="bottom"/>
            <w:hideMark/>
          </w:tcPr>
          <w:p w14:paraId="5B8F18D0" w14:textId="77777777" w:rsidR="00BF35B7" w:rsidRPr="00177F98" w:rsidRDefault="00BF35B7" w:rsidP="00BF35B7">
            <w:pPr>
              <w:spacing w:after="0" w:line="240" w:lineRule="auto"/>
              <w:jc w:val="center"/>
              <w:rPr>
                <w:rFonts w:ascii="Calibri" w:eastAsia="Times New Roman" w:hAnsi="Calibri" w:cs="Calibri"/>
                <w:color w:val="000000"/>
                <w:lang w:eastAsia="cs-CZ"/>
              </w:rPr>
            </w:pPr>
            <w:r w:rsidRPr="00177F98">
              <w:rPr>
                <w:rFonts w:ascii="Calibri" w:eastAsia="Times New Roman" w:hAnsi="Calibri" w:cs="Calibri"/>
                <w:color w:val="000000"/>
                <w:lang w:eastAsia="cs-CZ"/>
              </w:rPr>
              <w:t>8,4</w:t>
            </w:r>
          </w:p>
        </w:tc>
      </w:tr>
      <w:tr w:rsidR="00BF35B7" w:rsidRPr="00177F98" w14:paraId="58540934" w14:textId="77777777" w:rsidTr="00BF35B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725B055" w14:textId="77777777" w:rsidR="00BF35B7" w:rsidRPr="00177F98" w:rsidRDefault="00BF35B7" w:rsidP="00BF35B7">
            <w:pPr>
              <w:spacing w:after="0" w:line="240" w:lineRule="auto"/>
              <w:rPr>
                <w:rFonts w:ascii="Calibri" w:eastAsia="Times New Roman" w:hAnsi="Calibri" w:cs="Calibri"/>
                <w:color w:val="000000"/>
                <w:lang w:eastAsia="cs-CZ"/>
              </w:rPr>
            </w:pPr>
            <w:r w:rsidRPr="00177F98">
              <w:rPr>
                <w:rFonts w:ascii="Calibri" w:eastAsia="Times New Roman" w:hAnsi="Calibri" w:cs="Calibri"/>
                <w:color w:val="000000"/>
                <w:lang w:eastAsia="cs-CZ"/>
              </w:rPr>
              <w:t>Hlinka</w:t>
            </w:r>
          </w:p>
        </w:tc>
        <w:tc>
          <w:tcPr>
            <w:tcW w:w="1678" w:type="dxa"/>
            <w:tcBorders>
              <w:top w:val="nil"/>
              <w:left w:val="nil"/>
              <w:bottom w:val="single" w:sz="4" w:space="0" w:color="auto"/>
              <w:right w:val="single" w:sz="4" w:space="0" w:color="auto"/>
            </w:tcBorders>
            <w:shd w:val="clear" w:color="auto" w:fill="FFCCCC"/>
            <w:noWrap/>
            <w:vAlign w:val="bottom"/>
            <w:hideMark/>
          </w:tcPr>
          <w:p w14:paraId="7BEAB6D2" w14:textId="77777777" w:rsidR="00BF35B7" w:rsidRPr="00177F98" w:rsidRDefault="00BF35B7" w:rsidP="00BF35B7">
            <w:pPr>
              <w:spacing w:after="0" w:line="240" w:lineRule="auto"/>
              <w:jc w:val="center"/>
              <w:rPr>
                <w:rFonts w:ascii="Calibri" w:eastAsia="Times New Roman" w:hAnsi="Calibri" w:cs="Calibri"/>
                <w:color w:val="A50021"/>
                <w:lang w:eastAsia="cs-CZ"/>
              </w:rPr>
            </w:pPr>
            <w:r w:rsidRPr="00177F98">
              <w:rPr>
                <w:rFonts w:ascii="Calibri" w:eastAsia="Times New Roman" w:hAnsi="Calibri" w:cs="Calibri"/>
                <w:color w:val="A50021"/>
                <w:lang w:eastAsia="cs-CZ"/>
              </w:rPr>
              <w:t>8,7</w:t>
            </w:r>
          </w:p>
        </w:tc>
        <w:tc>
          <w:tcPr>
            <w:tcW w:w="1678" w:type="dxa"/>
            <w:tcBorders>
              <w:top w:val="single" w:sz="4" w:space="0" w:color="auto"/>
              <w:left w:val="single" w:sz="4" w:space="0" w:color="auto"/>
              <w:bottom w:val="single" w:sz="4" w:space="0" w:color="auto"/>
              <w:right w:val="single" w:sz="4" w:space="0" w:color="auto"/>
            </w:tcBorders>
            <w:shd w:val="clear" w:color="auto" w:fill="FFCCCC"/>
            <w:noWrap/>
            <w:vAlign w:val="bottom"/>
            <w:hideMark/>
          </w:tcPr>
          <w:p w14:paraId="76747F8F" w14:textId="77777777" w:rsidR="00BF35B7" w:rsidRPr="00177F98" w:rsidRDefault="00BF35B7" w:rsidP="00BF35B7">
            <w:pPr>
              <w:spacing w:after="0" w:line="240" w:lineRule="auto"/>
              <w:jc w:val="center"/>
              <w:rPr>
                <w:rFonts w:ascii="Calibri" w:eastAsia="Times New Roman" w:hAnsi="Calibri" w:cs="Calibri"/>
                <w:color w:val="9C0006"/>
                <w:lang w:eastAsia="cs-CZ"/>
              </w:rPr>
            </w:pPr>
            <w:r w:rsidRPr="00177F98">
              <w:rPr>
                <w:rFonts w:ascii="Calibri" w:eastAsia="Times New Roman" w:hAnsi="Calibri" w:cs="Calibri"/>
                <w:color w:val="9C0006"/>
                <w:lang w:eastAsia="cs-CZ"/>
              </w:rPr>
              <w:t>32,1</w:t>
            </w:r>
          </w:p>
        </w:tc>
        <w:tc>
          <w:tcPr>
            <w:tcW w:w="1700" w:type="dxa"/>
            <w:tcBorders>
              <w:top w:val="nil"/>
              <w:left w:val="nil"/>
              <w:bottom w:val="single" w:sz="4" w:space="0" w:color="auto"/>
              <w:right w:val="single" w:sz="4" w:space="0" w:color="auto"/>
            </w:tcBorders>
            <w:shd w:val="clear" w:color="auto" w:fill="auto"/>
            <w:noWrap/>
            <w:vAlign w:val="bottom"/>
            <w:hideMark/>
          </w:tcPr>
          <w:p w14:paraId="6E4E9917" w14:textId="77777777" w:rsidR="00BF35B7" w:rsidRPr="00177F98" w:rsidRDefault="00BF35B7" w:rsidP="00BF35B7">
            <w:pPr>
              <w:spacing w:after="0" w:line="240" w:lineRule="auto"/>
              <w:jc w:val="center"/>
              <w:rPr>
                <w:rFonts w:ascii="Calibri" w:eastAsia="Times New Roman" w:hAnsi="Calibri" w:cs="Calibri"/>
                <w:color w:val="000000"/>
                <w:lang w:eastAsia="cs-CZ"/>
              </w:rPr>
            </w:pPr>
            <w:r w:rsidRPr="00177F98">
              <w:rPr>
                <w:rFonts w:ascii="Calibri" w:eastAsia="Times New Roman" w:hAnsi="Calibri" w:cs="Calibri"/>
                <w:color w:val="000000"/>
                <w:lang w:eastAsia="cs-CZ"/>
              </w:rPr>
              <w:t>23,4</w:t>
            </w:r>
          </w:p>
        </w:tc>
      </w:tr>
      <w:tr w:rsidR="00BF35B7" w:rsidRPr="00177F98" w14:paraId="0A508FB5" w14:textId="77777777" w:rsidTr="00BF35B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AF207DA" w14:textId="77777777" w:rsidR="00BF35B7" w:rsidRPr="00177F98" w:rsidRDefault="00BF35B7" w:rsidP="00BF35B7">
            <w:pPr>
              <w:spacing w:after="0" w:line="240" w:lineRule="auto"/>
              <w:rPr>
                <w:rFonts w:ascii="Calibri" w:eastAsia="Times New Roman" w:hAnsi="Calibri" w:cs="Calibri"/>
                <w:color w:val="000000"/>
                <w:lang w:eastAsia="cs-CZ"/>
              </w:rPr>
            </w:pPr>
            <w:r w:rsidRPr="00177F98">
              <w:rPr>
                <w:rFonts w:ascii="Calibri" w:eastAsia="Times New Roman" w:hAnsi="Calibri" w:cs="Calibri"/>
                <w:color w:val="000000"/>
                <w:lang w:eastAsia="cs-CZ"/>
              </w:rPr>
              <w:t>Roudno</w:t>
            </w:r>
          </w:p>
        </w:tc>
        <w:tc>
          <w:tcPr>
            <w:tcW w:w="1678" w:type="dxa"/>
            <w:tcBorders>
              <w:top w:val="nil"/>
              <w:left w:val="nil"/>
              <w:bottom w:val="single" w:sz="4" w:space="0" w:color="auto"/>
              <w:right w:val="single" w:sz="4" w:space="0" w:color="auto"/>
            </w:tcBorders>
            <w:shd w:val="clear" w:color="auto" w:fill="FFCCCC"/>
            <w:noWrap/>
            <w:vAlign w:val="bottom"/>
            <w:hideMark/>
          </w:tcPr>
          <w:p w14:paraId="2224089E" w14:textId="77777777" w:rsidR="00BF35B7" w:rsidRPr="00177F98" w:rsidRDefault="00BF35B7" w:rsidP="00BF35B7">
            <w:pPr>
              <w:spacing w:after="0" w:line="240" w:lineRule="auto"/>
              <w:jc w:val="center"/>
              <w:rPr>
                <w:rFonts w:ascii="Calibri" w:eastAsia="Times New Roman" w:hAnsi="Calibri" w:cs="Calibri"/>
                <w:color w:val="A50021"/>
                <w:lang w:eastAsia="cs-CZ"/>
              </w:rPr>
            </w:pPr>
            <w:r w:rsidRPr="00177F98">
              <w:rPr>
                <w:rFonts w:ascii="Calibri" w:eastAsia="Times New Roman" w:hAnsi="Calibri" w:cs="Calibri"/>
                <w:color w:val="A50021"/>
                <w:lang w:eastAsia="cs-CZ"/>
              </w:rPr>
              <w:t>8,3</w:t>
            </w:r>
          </w:p>
        </w:tc>
        <w:tc>
          <w:tcPr>
            <w:tcW w:w="1678" w:type="dxa"/>
            <w:tcBorders>
              <w:top w:val="single" w:sz="4" w:space="0" w:color="auto"/>
              <w:left w:val="single" w:sz="4" w:space="0" w:color="auto"/>
              <w:bottom w:val="single" w:sz="4" w:space="0" w:color="auto"/>
              <w:right w:val="single" w:sz="4" w:space="0" w:color="auto"/>
            </w:tcBorders>
            <w:shd w:val="clear" w:color="auto" w:fill="FFCCCC"/>
            <w:noWrap/>
            <w:vAlign w:val="bottom"/>
            <w:hideMark/>
          </w:tcPr>
          <w:p w14:paraId="5B6B67BE" w14:textId="77777777" w:rsidR="00BF35B7" w:rsidRPr="00177F98" w:rsidRDefault="00BF35B7" w:rsidP="00BF35B7">
            <w:pPr>
              <w:spacing w:after="0" w:line="240" w:lineRule="auto"/>
              <w:jc w:val="center"/>
              <w:rPr>
                <w:rFonts w:ascii="Calibri" w:eastAsia="Times New Roman" w:hAnsi="Calibri" w:cs="Calibri"/>
                <w:color w:val="9C0006"/>
                <w:lang w:eastAsia="cs-CZ"/>
              </w:rPr>
            </w:pPr>
            <w:r w:rsidRPr="00177F98">
              <w:rPr>
                <w:rFonts w:ascii="Calibri" w:eastAsia="Times New Roman" w:hAnsi="Calibri" w:cs="Calibri"/>
                <w:color w:val="9C0006"/>
                <w:lang w:eastAsia="cs-CZ"/>
              </w:rPr>
              <w:t>17,1</w:t>
            </w:r>
          </w:p>
        </w:tc>
        <w:tc>
          <w:tcPr>
            <w:tcW w:w="1700" w:type="dxa"/>
            <w:tcBorders>
              <w:top w:val="nil"/>
              <w:left w:val="nil"/>
              <w:bottom w:val="single" w:sz="4" w:space="0" w:color="auto"/>
              <w:right w:val="single" w:sz="4" w:space="0" w:color="auto"/>
            </w:tcBorders>
            <w:shd w:val="clear" w:color="auto" w:fill="auto"/>
            <w:noWrap/>
            <w:vAlign w:val="bottom"/>
            <w:hideMark/>
          </w:tcPr>
          <w:p w14:paraId="4277D5C4" w14:textId="77777777" w:rsidR="00BF35B7" w:rsidRPr="00177F98" w:rsidRDefault="00BF35B7" w:rsidP="00BF35B7">
            <w:pPr>
              <w:spacing w:after="0" w:line="240" w:lineRule="auto"/>
              <w:jc w:val="center"/>
              <w:rPr>
                <w:rFonts w:ascii="Calibri" w:eastAsia="Times New Roman" w:hAnsi="Calibri" w:cs="Calibri"/>
                <w:color w:val="000000"/>
                <w:lang w:eastAsia="cs-CZ"/>
              </w:rPr>
            </w:pPr>
            <w:r w:rsidRPr="00177F98">
              <w:rPr>
                <w:rFonts w:ascii="Calibri" w:eastAsia="Times New Roman" w:hAnsi="Calibri" w:cs="Calibri"/>
                <w:color w:val="000000"/>
                <w:lang w:eastAsia="cs-CZ"/>
              </w:rPr>
              <w:t>8,8</w:t>
            </w:r>
          </w:p>
        </w:tc>
      </w:tr>
      <w:tr w:rsidR="00BF35B7" w:rsidRPr="00177F98" w14:paraId="1274941A" w14:textId="77777777" w:rsidTr="00BF35B7">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FA5BB84" w14:textId="77777777" w:rsidR="00BF35B7" w:rsidRPr="00177F98" w:rsidRDefault="00BF35B7" w:rsidP="00BF35B7">
            <w:pPr>
              <w:spacing w:after="0" w:line="240" w:lineRule="auto"/>
              <w:rPr>
                <w:rFonts w:ascii="Calibri" w:eastAsia="Times New Roman" w:hAnsi="Calibri" w:cs="Calibri"/>
                <w:color w:val="000000"/>
                <w:lang w:eastAsia="cs-CZ"/>
              </w:rPr>
            </w:pPr>
            <w:r w:rsidRPr="00177F98">
              <w:rPr>
                <w:rFonts w:ascii="Calibri" w:eastAsia="Times New Roman" w:hAnsi="Calibri" w:cs="Calibri"/>
                <w:color w:val="000000"/>
                <w:lang w:eastAsia="cs-CZ"/>
              </w:rPr>
              <w:t>Slezské Rudoltice</w:t>
            </w:r>
          </w:p>
        </w:tc>
        <w:tc>
          <w:tcPr>
            <w:tcW w:w="1678" w:type="dxa"/>
            <w:tcBorders>
              <w:top w:val="nil"/>
              <w:left w:val="nil"/>
              <w:bottom w:val="single" w:sz="4" w:space="0" w:color="auto"/>
              <w:right w:val="single" w:sz="4" w:space="0" w:color="auto"/>
            </w:tcBorders>
            <w:shd w:val="clear" w:color="auto" w:fill="FFCCCC"/>
            <w:noWrap/>
            <w:vAlign w:val="bottom"/>
            <w:hideMark/>
          </w:tcPr>
          <w:p w14:paraId="2417899A" w14:textId="77777777" w:rsidR="00BF35B7" w:rsidRPr="00177F98" w:rsidRDefault="00BF35B7" w:rsidP="00BF35B7">
            <w:pPr>
              <w:spacing w:after="0" w:line="240" w:lineRule="auto"/>
              <w:jc w:val="center"/>
              <w:rPr>
                <w:rFonts w:ascii="Calibri" w:eastAsia="Times New Roman" w:hAnsi="Calibri" w:cs="Calibri"/>
                <w:color w:val="A50021"/>
                <w:lang w:eastAsia="cs-CZ"/>
              </w:rPr>
            </w:pPr>
            <w:r w:rsidRPr="00177F98">
              <w:rPr>
                <w:rFonts w:ascii="Calibri" w:eastAsia="Times New Roman" w:hAnsi="Calibri" w:cs="Calibri"/>
                <w:color w:val="A50021"/>
                <w:lang w:eastAsia="cs-CZ"/>
              </w:rPr>
              <w:t>8,1</w:t>
            </w:r>
          </w:p>
        </w:tc>
        <w:tc>
          <w:tcPr>
            <w:tcW w:w="1678" w:type="dxa"/>
            <w:tcBorders>
              <w:top w:val="single" w:sz="4" w:space="0" w:color="auto"/>
              <w:left w:val="single" w:sz="4" w:space="0" w:color="auto"/>
              <w:bottom w:val="single" w:sz="4" w:space="0" w:color="auto"/>
              <w:right w:val="single" w:sz="4" w:space="0" w:color="auto"/>
            </w:tcBorders>
            <w:shd w:val="clear" w:color="auto" w:fill="FFCCCC"/>
            <w:noWrap/>
            <w:vAlign w:val="bottom"/>
            <w:hideMark/>
          </w:tcPr>
          <w:p w14:paraId="360699D6" w14:textId="77777777" w:rsidR="00BF35B7" w:rsidRPr="00177F98" w:rsidRDefault="00BF35B7" w:rsidP="00BF35B7">
            <w:pPr>
              <w:spacing w:after="0" w:line="240" w:lineRule="auto"/>
              <w:jc w:val="center"/>
              <w:rPr>
                <w:rFonts w:ascii="Calibri" w:eastAsia="Times New Roman" w:hAnsi="Calibri" w:cs="Calibri"/>
                <w:color w:val="9C0006"/>
                <w:lang w:eastAsia="cs-CZ"/>
              </w:rPr>
            </w:pPr>
            <w:r w:rsidRPr="00177F98">
              <w:rPr>
                <w:rFonts w:ascii="Calibri" w:eastAsia="Times New Roman" w:hAnsi="Calibri" w:cs="Calibri"/>
                <w:color w:val="9C0006"/>
                <w:lang w:eastAsia="cs-CZ"/>
              </w:rPr>
              <w:t>18,3</w:t>
            </w:r>
          </w:p>
        </w:tc>
        <w:tc>
          <w:tcPr>
            <w:tcW w:w="1700" w:type="dxa"/>
            <w:tcBorders>
              <w:top w:val="nil"/>
              <w:left w:val="nil"/>
              <w:bottom w:val="single" w:sz="4" w:space="0" w:color="auto"/>
              <w:right w:val="single" w:sz="4" w:space="0" w:color="auto"/>
            </w:tcBorders>
            <w:shd w:val="clear" w:color="auto" w:fill="auto"/>
            <w:noWrap/>
            <w:vAlign w:val="bottom"/>
            <w:hideMark/>
          </w:tcPr>
          <w:p w14:paraId="364865C2" w14:textId="77777777" w:rsidR="00BF35B7" w:rsidRPr="00177F98" w:rsidRDefault="00BF35B7" w:rsidP="00BF35B7">
            <w:pPr>
              <w:spacing w:after="0" w:line="240" w:lineRule="auto"/>
              <w:jc w:val="center"/>
              <w:rPr>
                <w:rFonts w:ascii="Calibri" w:eastAsia="Times New Roman" w:hAnsi="Calibri" w:cs="Calibri"/>
                <w:color w:val="000000"/>
                <w:lang w:eastAsia="cs-CZ"/>
              </w:rPr>
            </w:pPr>
            <w:r w:rsidRPr="00177F98">
              <w:rPr>
                <w:rFonts w:ascii="Calibri" w:eastAsia="Times New Roman" w:hAnsi="Calibri" w:cs="Calibri"/>
                <w:color w:val="000000"/>
                <w:lang w:eastAsia="cs-CZ"/>
              </w:rPr>
              <w:t>10,2</w:t>
            </w:r>
          </w:p>
        </w:tc>
      </w:tr>
    </w:tbl>
    <w:p w14:paraId="76862DD8" w14:textId="040C1CF1" w:rsidR="000C1197" w:rsidRDefault="000C1197" w:rsidP="000C1197">
      <w:pPr>
        <w:pStyle w:val="Titulek"/>
      </w:pPr>
      <w:bookmarkStart w:id="55" w:name="_Toc504057536"/>
      <w:bookmarkEnd w:id="49"/>
      <w:r w:rsidRPr="007C056A">
        <w:t xml:space="preserve">Tabulka </w:t>
      </w:r>
      <w:r w:rsidR="00BA4C6A">
        <w:fldChar w:fldCharType="begin"/>
      </w:r>
      <w:r w:rsidR="00BA4C6A">
        <w:instrText xml:space="preserve"> SEQ Tabulka \* ARABIC </w:instrText>
      </w:r>
      <w:r w:rsidR="00BA4C6A">
        <w:fldChar w:fldCharType="separate"/>
      </w:r>
      <w:r w:rsidR="00E86F6D">
        <w:rPr>
          <w:noProof/>
        </w:rPr>
        <w:t>2</w:t>
      </w:r>
      <w:r w:rsidR="00BA4C6A">
        <w:rPr>
          <w:noProof/>
        </w:rPr>
        <w:fldChar w:fldCharType="end"/>
      </w:r>
      <w:r w:rsidRPr="007C056A">
        <w:t xml:space="preserve"> Rozdíl v podílu nezaměstnanosti</w:t>
      </w:r>
      <w:bookmarkEnd w:id="50"/>
      <w:bookmarkEnd w:id="51"/>
      <w:bookmarkEnd w:id="52"/>
      <w:bookmarkEnd w:id="53"/>
      <w:r w:rsidRPr="007C056A">
        <w:t xml:space="preserve"> během let 2015 a 2017</w:t>
      </w:r>
      <w:bookmarkEnd w:id="54"/>
      <w:bookmarkEnd w:id="55"/>
    </w:p>
    <w:p w14:paraId="39A3C80A" w14:textId="3E9BB547" w:rsidR="000C1197" w:rsidRPr="000C1197" w:rsidRDefault="000C1197" w:rsidP="000C1197">
      <w:pPr>
        <w:pStyle w:val="Titulek"/>
      </w:pPr>
      <w:r w:rsidRPr="00A63513">
        <w:rPr>
          <w:rFonts w:asciiTheme="majorHAnsi" w:hAnsiTheme="majorHAnsi" w:cstheme="majorHAnsi"/>
        </w:rPr>
        <w:t>Zdroj: ÚAP MSK a Úřad práce Moravskoslezský kraj</w:t>
      </w:r>
    </w:p>
    <w:p w14:paraId="2FA05913" w14:textId="7BC85CC5" w:rsidR="00AE6995" w:rsidRDefault="00646020" w:rsidP="4E7D5F49">
      <w:pPr>
        <w:jc w:val="both"/>
        <w:rPr>
          <w:rFonts w:asciiTheme="majorHAnsi" w:hAnsiTheme="majorHAnsi" w:cstheme="majorBidi"/>
        </w:rPr>
      </w:pPr>
      <w:r>
        <w:rPr>
          <w:rFonts w:asciiTheme="majorHAnsi" w:hAnsiTheme="majorHAnsi" w:cstheme="majorBidi"/>
        </w:rPr>
        <w:t xml:space="preserve">Nejvyšší </w:t>
      </w:r>
      <w:r w:rsidRPr="00F516D7">
        <w:rPr>
          <w:rFonts w:asciiTheme="majorHAnsi" w:hAnsiTheme="majorHAnsi" w:cstheme="majorBidi"/>
        </w:rPr>
        <w:t xml:space="preserve">míra </w:t>
      </w:r>
      <w:r w:rsidR="4E7D5F49" w:rsidRPr="00F516D7">
        <w:rPr>
          <w:rFonts w:asciiTheme="majorHAnsi" w:hAnsiTheme="majorHAnsi" w:cstheme="majorBidi"/>
        </w:rPr>
        <w:t xml:space="preserve">nezaměstnanosti </w:t>
      </w:r>
      <w:r w:rsidRPr="00F516D7">
        <w:rPr>
          <w:rFonts w:asciiTheme="majorHAnsi" w:hAnsiTheme="majorHAnsi" w:cstheme="majorBidi"/>
        </w:rPr>
        <w:t xml:space="preserve">mezi venkovskými obcemi </w:t>
      </w:r>
      <w:r w:rsidR="007551D2">
        <w:rPr>
          <w:rFonts w:asciiTheme="majorHAnsi" w:hAnsiTheme="majorHAnsi" w:cstheme="majorBidi"/>
        </w:rPr>
        <w:t xml:space="preserve">je v současnosti v obcích na </w:t>
      </w:r>
      <w:r w:rsidR="007551D2" w:rsidRPr="007C056A">
        <w:rPr>
          <w:rFonts w:asciiTheme="majorHAnsi" w:hAnsiTheme="majorHAnsi" w:cstheme="majorBidi"/>
        </w:rPr>
        <w:t>Osoblažsku</w:t>
      </w:r>
      <w:r w:rsidR="00AD6C41">
        <w:rPr>
          <w:rFonts w:asciiTheme="majorHAnsi" w:hAnsiTheme="majorHAnsi" w:cstheme="majorBidi"/>
        </w:rPr>
        <w:t xml:space="preserve"> –</w:t>
      </w:r>
      <w:r w:rsidR="004742FF">
        <w:rPr>
          <w:rFonts w:asciiTheme="majorHAnsi" w:hAnsiTheme="majorHAnsi" w:cstheme="majorBidi"/>
        </w:rPr>
        <w:t xml:space="preserve"> Jiříkov</w:t>
      </w:r>
      <w:r w:rsidR="00AD6C41">
        <w:rPr>
          <w:rFonts w:asciiTheme="majorHAnsi" w:hAnsiTheme="majorHAnsi" w:cstheme="majorBidi"/>
        </w:rPr>
        <w:t>: 20,1 %</w:t>
      </w:r>
      <w:r w:rsidR="4E7D5F49" w:rsidRPr="00F516D7">
        <w:rPr>
          <w:rFonts w:asciiTheme="majorHAnsi" w:hAnsiTheme="majorHAnsi" w:cstheme="majorBidi"/>
        </w:rPr>
        <w:t xml:space="preserve"> (cel</w:t>
      </w:r>
      <w:r w:rsidR="004742FF">
        <w:rPr>
          <w:rFonts w:asciiTheme="majorHAnsi" w:hAnsiTheme="majorHAnsi" w:cstheme="majorBidi"/>
        </w:rPr>
        <w:t xml:space="preserve">kový počet obyvatel </w:t>
      </w:r>
      <w:r w:rsidR="004742FF" w:rsidRPr="007C056A">
        <w:rPr>
          <w:rFonts w:asciiTheme="majorHAnsi" w:hAnsiTheme="majorHAnsi" w:cstheme="majorBidi"/>
        </w:rPr>
        <w:t>v obci je 25</w:t>
      </w:r>
      <w:r w:rsidR="4E7D5F49" w:rsidRPr="007C056A">
        <w:rPr>
          <w:rFonts w:asciiTheme="majorHAnsi" w:hAnsiTheme="majorHAnsi" w:cstheme="majorBidi"/>
        </w:rPr>
        <w:t>8) a Slezské Pavlovice</w:t>
      </w:r>
      <w:r w:rsidR="00AD6C41">
        <w:rPr>
          <w:rFonts w:asciiTheme="majorHAnsi" w:hAnsiTheme="majorHAnsi" w:cstheme="majorBidi"/>
        </w:rPr>
        <w:t>: 16,3 %</w:t>
      </w:r>
      <w:r w:rsidR="4E7D5F49" w:rsidRPr="007C056A">
        <w:rPr>
          <w:rFonts w:asciiTheme="majorHAnsi" w:hAnsiTheme="majorHAnsi" w:cstheme="majorBidi"/>
        </w:rPr>
        <w:t xml:space="preserve"> (celkem 213 obyvatel</w:t>
      </w:r>
      <w:r w:rsidR="00AE4777">
        <w:rPr>
          <w:rFonts w:asciiTheme="majorHAnsi" w:hAnsiTheme="majorHAnsi" w:cstheme="majorBidi"/>
        </w:rPr>
        <w:t>)</w:t>
      </w:r>
      <w:r w:rsidR="4E7D5F49" w:rsidRPr="00F516D7">
        <w:rPr>
          <w:rFonts w:asciiTheme="majorHAnsi" w:hAnsiTheme="majorHAnsi" w:cstheme="majorBidi"/>
        </w:rPr>
        <w:t xml:space="preserve"> – viz tabulka.</w:t>
      </w:r>
      <w:r w:rsidR="4E7D5F49" w:rsidRPr="4E7D5F49">
        <w:rPr>
          <w:rFonts w:asciiTheme="majorHAnsi" w:hAnsiTheme="majorHAnsi" w:cstheme="majorBidi"/>
        </w:rPr>
        <w:t xml:space="preserve"> </w:t>
      </w:r>
    </w:p>
    <w:p w14:paraId="01B3CD25" w14:textId="6CD48287" w:rsidR="00F75302" w:rsidRDefault="4E7D5F49" w:rsidP="4E7D5F49">
      <w:pPr>
        <w:jc w:val="both"/>
        <w:rPr>
          <w:rFonts w:asciiTheme="majorHAnsi" w:hAnsiTheme="majorHAnsi" w:cstheme="majorBidi"/>
        </w:rPr>
      </w:pPr>
      <w:r w:rsidRPr="4E7D5F49">
        <w:rPr>
          <w:rFonts w:asciiTheme="majorHAnsi" w:hAnsiTheme="majorHAnsi" w:cstheme="majorBidi"/>
        </w:rPr>
        <w:t>Nejvyšší nezaměstnanost je v oblastech, kde jsou obyvatelé nejvíce ekonomicky aktivní v primárním sektoru, který negeneruje dostatek pracovních míst a není z hlediska pracovních příležitostí atraktivní.</w:t>
      </w:r>
    </w:p>
    <w:p w14:paraId="2F974126" w14:textId="31BA7511" w:rsidR="00894FA5" w:rsidRDefault="00894FA5" w:rsidP="4E7D5F49">
      <w:pPr>
        <w:jc w:val="both"/>
        <w:rPr>
          <w:rFonts w:asciiTheme="majorHAnsi" w:hAnsiTheme="majorHAnsi" w:cstheme="majorBidi"/>
        </w:rPr>
      </w:pPr>
      <w:r w:rsidRPr="009C76E6">
        <w:rPr>
          <w:rFonts w:asciiTheme="majorHAnsi" w:hAnsiTheme="majorHAnsi" w:cstheme="majorBidi"/>
        </w:rPr>
        <w:t>Mezi léty 2015 a 2017 došlo k velkému ro</w:t>
      </w:r>
      <w:r w:rsidR="009C76E6">
        <w:rPr>
          <w:rFonts w:asciiTheme="majorHAnsi" w:hAnsiTheme="majorHAnsi" w:cstheme="majorBidi"/>
        </w:rPr>
        <w:t xml:space="preserve">zdílu v podílu nezaměstnanosti. </w:t>
      </w:r>
      <w:r w:rsidRPr="009C76E6">
        <w:rPr>
          <w:rFonts w:asciiTheme="majorHAnsi" w:hAnsiTheme="majorHAnsi" w:cstheme="majorBidi"/>
        </w:rPr>
        <w:t>Jak je vidět z tabulky 2, nezaměstnanost</w:t>
      </w:r>
      <w:r w:rsidR="00B221C6" w:rsidRPr="009C76E6">
        <w:rPr>
          <w:rFonts w:asciiTheme="majorHAnsi" w:hAnsiTheme="majorHAnsi" w:cstheme="majorBidi"/>
        </w:rPr>
        <w:t xml:space="preserve"> v </w:t>
      </w:r>
      <w:r w:rsidR="00B2742F" w:rsidRPr="009C76E6">
        <w:rPr>
          <w:rFonts w:asciiTheme="majorHAnsi" w:hAnsiTheme="majorHAnsi" w:cstheme="majorBidi"/>
        </w:rPr>
        <w:t>některých obcích výrazně klesla</w:t>
      </w:r>
      <w:r w:rsidR="00FF780A">
        <w:rPr>
          <w:rFonts w:asciiTheme="majorHAnsi" w:hAnsiTheme="majorHAnsi" w:cstheme="majorBidi"/>
        </w:rPr>
        <w:t>:</w:t>
      </w:r>
      <w:r w:rsidR="00B2742F" w:rsidRPr="009C76E6">
        <w:rPr>
          <w:rFonts w:asciiTheme="majorHAnsi" w:hAnsiTheme="majorHAnsi" w:cstheme="majorBidi"/>
        </w:rPr>
        <w:t xml:space="preserve"> v případě Hlinky je to </w:t>
      </w:r>
      <w:r w:rsidR="00B221C6" w:rsidRPr="009C76E6">
        <w:rPr>
          <w:rFonts w:asciiTheme="majorHAnsi" w:hAnsiTheme="majorHAnsi" w:cstheme="majorBidi"/>
        </w:rPr>
        <w:t xml:space="preserve">až </w:t>
      </w:r>
      <w:r w:rsidR="00B2742F" w:rsidRPr="009C76E6">
        <w:rPr>
          <w:rFonts w:asciiTheme="majorHAnsi" w:hAnsiTheme="majorHAnsi" w:cstheme="majorBidi"/>
        </w:rPr>
        <w:t>o 70 %</w:t>
      </w:r>
      <w:r w:rsidR="009C76E6">
        <w:rPr>
          <w:rFonts w:asciiTheme="majorHAnsi" w:hAnsiTheme="majorHAnsi" w:cstheme="majorBidi"/>
        </w:rPr>
        <w:t xml:space="preserve"> méně</w:t>
      </w:r>
      <w:r w:rsidR="00B2742F" w:rsidRPr="009C76E6">
        <w:rPr>
          <w:rFonts w:asciiTheme="majorHAnsi" w:hAnsiTheme="majorHAnsi" w:cstheme="majorBidi"/>
        </w:rPr>
        <w:t xml:space="preserve">, </w:t>
      </w:r>
      <w:r w:rsidR="006F0B53">
        <w:rPr>
          <w:rFonts w:asciiTheme="majorHAnsi" w:hAnsiTheme="majorHAnsi" w:cstheme="majorBidi"/>
        </w:rPr>
        <w:t>ve Slez</w:t>
      </w:r>
      <w:r w:rsidR="005D59A4">
        <w:rPr>
          <w:rFonts w:asciiTheme="majorHAnsi" w:hAnsiTheme="majorHAnsi" w:cstheme="majorBidi"/>
        </w:rPr>
        <w:t>s</w:t>
      </w:r>
      <w:r w:rsidR="006F0B53">
        <w:rPr>
          <w:rFonts w:asciiTheme="majorHAnsi" w:hAnsiTheme="majorHAnsi" w:cstheme="majorBidi"/>
        </w:rPr>
        <w:t>kých Pavlovicích</w:t>
      </w:r>
      <w:r w:rsidR="00B221C6" w:rsidRPr="009C76E6">
        <w:rPr>
          <w:rFonts w:asciiTheme="majorHAnsi" w:hAnsiTheme="majorHAnsi" w:cstheme="majorBidi"/>
        </w:rPr>
        <w:t xml:space="preserve"> poklesla </w:t>
      </w:r>
      <w:r w:rsidR="00B2742F" w:rsidRPr="009C76E6">
        <w:rPr>
          <w:rFonts w:asciiTheme="majorHAnsi" w:hAnsiTheme="majorHAnsi" w:cstheme="majorBidi"/>
        </w:rPr>
        <w:t xml:space="preserve">zhruba o polovinu, </w:t>
      </w:r>
      <w:r w:rsidR="00B221C6" w:rsidRPr="005364DB">
        <w:rPr>
          <w:rFonts w:asciiTheme="majorHAnsi" w:hAnsiTheme="majorHAnsi" w:cstheme="majorBidi"/>
          <w:color w:val="000000" w:themeColor="text1"/>
        </w:rPr>
        <w:t xml:space="preserve">a </w:t>
      </w:r>
      <w:r w:rsidR="0086584B">
        <w:rPr>
          <w:rFonts w:asciiTheme="majorHAnsi" w:hAnsiTheme="majorHAnsi" w:cstheme="majorBidi"/>
          <w:color w:val="000000" w:themeColor="text1"/>
        </w:rPr>
        <w:t xml:space="preserve">ve </w:t>
      </w:r>
      <w:r w:rsidR="00B2742F" w:rsidRPr="005364DB">
        <w:rPr>
          <w:rFonts w:asciiTheme="majorHAnsi" w:hAnsiTheme="majorHAnsi" w:cstheme="majorBidi"/>
          <w:color w:val="000000" w:themeColor="text1"/>
        </w:rPr>
        <w:t>Slez</w:t>
      </w:r>
      <w:r w:rsidR="005D59A4">
        <w:rPr>
          <w:rFonts w:asciiTheme="majorHAnsi" w:hAnsiTheme="majorHAnsi" w:cstheme="majorBidi"/>
          <w:color w:val="000000" w:themeColor="text1"/>
        </w:rPr>
        <w:t>s</w:t>
      </w:r>
      <w:r w:rsidR="00B2742F" w:rsidRPr="005364DB">
        <w:rPr>
          <w:rFonts w:asciiTheme="majorHAnsi" w:hAnsiTheme="majorHAnsi" w:cstheme="majorBidi"/>
          <w:color w:val="000000" w:themeColor="text1"/>
        </w:rPr>
        <w:t>k</w:t>
      </w:r>
      <w:r w:rsidR="0086584B">
        <w:rPr>
          <w:rFonts w:asciiTheme="majorHAnsi" w:hAnsiTheme="majorHAnsi" w:cstheme="majorBidi"/>
          <w:color w:val="000000" w:themeColor="text1"/>
        </w:rPr>
        <w:t>ých</w:t>
      </w:r>
      <w:r w:rsidR="00B2742F" w:rsidRPr="005364DB">
        <w:rPr>
          <w:rFonts w:asciiTheme="majorHAnsi" w:hAnsiTheme="majorHAnsi" w:cstheme="majorBidi"/>
          <w:color w:val="000000" w:themeColor="text1"/>
        </w:rPr>
        <w:t xml:space="preserve"> Rudoltic</w:t>
      </w:r>
      <w:r w:rsidR="0086584B">
        <w:rPr>
          <w:rFonts w:asciiTheme="majorHAnsi" w:hAnsiTheme="majorHAnsi" w:cstheme="majorBidi"/>
          <w:color w:val="000000" w:themeColor="text1"/>
        </w:rPr>
        <w:t>ích</w:t>
      </w:r>
      <w:r w:rsidR="00B2742F" w:rsidRPr="005364DB">
        <w:rPr>
          <w:rFonts w:asciiTheme="majorHAnsi" w:hAnsiTheme="majorHAnsi" w:cstheme="majorBidi"/>
          <w:color w:val="000000" w:themeColor="text1"/>
        </w:rPr>
        <w:t xml:space="preserve"> </w:t>
      </w:r>
      <w:r w:rsidR="00943F9D">
        <w:rPr>
          <w:rFonts w:asciiTheme="majorHAnsi" w:hAnsiTheme="majorHAnsi" w:cstheme="majorBidi"/>
          <w:color w:val="000000" w:themeColor="text1"/>
        </w:rPr>
        <w:t>klesla</w:t>
      </w:r>
      <w:r w:rsidR="00B221C6" w:rsidRPr="005364DB">
        <w:rPr>
          <w:rFonts w:asciiTheme="majorHAnsi" w:hAnsiTheme="majorHAnsi" w:cstheme="majorBidi"/>
          <w:color w:val="000000" w:themeColor="text1"/>
        </w:rPr>
        <w:t xml:space="preserve"> o 40 %. Přesto</w:t>
      </w:r>
      <w:r w:rsidR="005364DB" w:rsidRPr="005364DB">
        <w:rPr>
          <w:rFonts w:asciiTheme="majorHAnsi" w:hAnsiTheme="majorHAnsi" w:cstheme="majorBidi"/>
          <w:color w:val="000000" w:themeColor="text1"/>
        </w:rPr>
        <w:t xml:space="preserve"> necelá polovina obcí na venkově</w:t>
      </w:r>
      <w:r w:rsidR="00B221C6" w:rsidRPr="005364DB">
        <w:rPr>
          <w:rFonts w:asciiTheme="majorHAnsi" w:hAnsiTheme="majorHAnsi" w:cstheme="majorBidi"/>
          <w:color w:val="000000" w:themeColor="text1"/>
        </w:rPr>
        <w:t xml:space="preserve"> (136) má podíl nezaměstnanosti</w:t>
      </w:r>
      <w:r w:rsidR="005364DB">
        <w:rPr>
          <w:rFonts w:asciiTheme="majorHAnsi" w:hAnsiTheme="majorHAnsi" w:cstheme="majorBidi"/>
          <w:color w:val="000000" w:themeColor="text1"/>
        </w:rPr>
        <w:t xml:space="preserve"> </w:t>
      </w:r>
      <w:r w:rsidR="00994CA8">
        <w:rPr>
          <w:rFonts w:asciiTheme="majorHAnsi" w:hAnsiTheme="majorHAnsi" w:cstheme="majorBidi"/>
          <w:color w:val="000000" w:themeColor="text1"/>
        </w:rPr>
        <w:t>vyšší, než medián (3,8 %)</w:t>
      </w:r>
      <w:r w:rsidR="005364DB">
        <w:rPr>
          <w:rFonts w:asciiTheme="majorHAnsi" w:hAnsiTheme="majorHAnsi" w:cstheme="majorBidi"/>
          <w:color w:val="000000" w:themeColor="text1"/>
        </w:rPr>
        <w:t xml:space="preserve"> a v d</w:t>
      </w:r>
      <w:r w:rsidR="00201D0C">
        <w:rPr>
          <w:rFonts w:asciiTheme="majorHAnsi" w:hAnsiTheme="majorHAnsi" w:cstheme="majorBidi"/>
          <w:color w:val="000000" w:themeColor="text1"/>
        </w:rPr>
        <w:t>alších</w:t>
      </w:r>
      <w:r w:rsidR="00B221C6" w:rsidRPr="005364DB">
        <w:rPr>
          <w:rFonts w:asciiTheme="majorHAnsi" w:hAnsiTheme="majorHAnsi" w:cstheme="majorBidi"/>
          <w:color w:val="000000" w:themeColor="text1"/>
        </w:rPr>
        <w:t xml:space="preserve"> obcích (41) je tento ukazatel </w:t>
      </w:r>
      <w:r w:rsidR="00994CA8">
        <w:rPr>
          <w:rFonts w:asciiTheme="majorHAnsi" w:hAnsiTheme="majorHAnsi" w:cstheme="majorBidi"/>
          <w:color w:val="000000" w:themeColor="text1"/>
        </w:rPr>
        <w:t>více než</w:t>
      </w:r>
      <w:r w:rsidR="00B221C6" w:rsidRPr="00476827">
        <w:rPr>
          <w:rFonts w:asciiTheme="majorHAnsi" w:hAnsiTheme="majorHAnsi" w:cstheme="majorBidi"/>
          <w:color w:val="000000" w:themeColor="text1"/>
        </w:rPr>
        <w:t xml:space="preserve"> dvojnásobný</w:t>
      </w:r>
      <w:r w:rsidR="00B221C6" w:rsidRPr="005364DB">
        <w:rPr>
          <w:rFonts w:asciiTheme="majorHAnsi" w:hAnsiTheme="majorHAnsi" w:cstheme="majorBidi"/>
          <w:color w:val="000000" w:themeColor="text1"/>
        </w:rPr>
        <w:t xml:space="preserve">. </w:t>
      </w:r>
      <w:r w:rsidR="001761FD" w:rsidRPr="005364DB">
        <w:rPr>
          <w:rFonts w:asciiTheme="majorHAnsi" w:hAnsiTheme="majorHAnsi" w:cstheme="majorBidi"/>
          <w:color w:val="000000" w:themeColor="text1"/>
        </w:rPr>
        <w:t>P</w:t>
      </w:r>
      <w:r w:rsidR="00244B4F" w:rsidRPr="005364DB">
        <w:rPr>
          <w:rFonts w:asciiTheme="majorHAnsi" w:hAnsiTheme="majorHAnsi" w:cstheme="majorBidi"/>
          <w:color w:val="000000" w:themeColor="text1"/>
        </w:rPr>
        <w:t>očet volných míst v Moravskoslezském kraji</w:t>
      </w:r>
      <w:r w:rsidR="00D97A21" w:rsidRPr="005364DB">
        <w:rPr>
          <w:rFonts w:asciiTheme="majorHAnsi" w:hAnsiTheme="majorHAnsi" w:cstheme="majorBidi"/>
          <w:color w:val="000000" w:themeColor="text1"/>
        </w:rPr>
        <w:t xml:space="preserve"> </w:t>
      </w:r>
      <w:r w:rsidR="00D97A21">
        <w:rPr>
          <w:rFonts w:asciiTheme="majorHAnsi" w:hAnsiTheme="majorHAnsi" w:cstheme="majorBidi"/>
        </w:rPr>
        <w:t>na konci roku 2017 byl 13 973.</w:t>
      </w:r>
      <w:r w:rsidR="008E762F">
        <w:rPr>
          <w:rFonts w:asciiTheme="majorHAnsi" w:hAnsiTheme="majorHAnsi" w:cstheme="majorBidi"/>
        </w:rPr>
        <w:t xml:space="preserve"> tj. </w:t>
      </w:r>
      <w:r w:rsidR="00404E85" w:rsidRPr="009C76E6">
        <w:rPr>
          <w:rFonts w:asciiTheme="majorHAnsi" w:hAnsiTheme="majorHAnsi" w:cstheme="majorBidi"/>
        </w:rPr>
        <w:t xml:space="preserve">3,5 uchazečů na jedno volné </w:t>
      </w:r>
      <w:r w:rsidR="008E762F">
        <w:rPr>
          <w:rFonts w:asciiTheme="majorHAnsi" w:hAnsiTheme="majorHAnsi" w:cstheme="majorBidi"/>
        </w:rPr>
        <w:t xml:space="preserve">pracovní </w:t>
      </w:r>
      <w:r w:rsidR="00404E85" w:rsidRPr="009C76E6">
        <w:rPr>
          <w:rFonts w:asciiTheme="majorHAnsi" w:hAnsiTheme="majorHAnsi" w:cstheme="majorBidi"/>
        </w:rPr>
        <w:t xml:space="preserve">místo. </w:t>
      </w:r>
    </w:p>
    <w:p w14:paraId="111ADCC2" w14:textId="71C7E84D" w:rsidR="00F75302" w:rsidRDefault="4E7D5F49" w:rsidP="4E7D5F49">
      <w:pPr>
        <w:jc w:val="both"/>
        <w:rPr>
          <w:rFonts w:asciiTheme="majorHAnsi" w:hAnsiTheme="majorHAnsi" w:cstheme="majorBidi"/>
        </w:rPr>
      </w:pPr>
      <w:r w:rsidRPr="4E7D5F49">
        <w:rPr>
          <w:rFonts w:asciiTheme="majorHAnsi" w:hAnsiTheme="majorHAnsi" w:cstheme="majorBidi"/>
        </w:rPr>
        <w:t>Obce s nejnižší mírou nezaměstnanosti se soustřeďují</w:t>
      </w:r>
      <w:r w:rsidR="008F19D0">
        <w:rPr>
          <w:rFonts w:asciiTheme="majorHAnsi" w:hAnsiTheme="majorHAnsi" w:cstheme="majorBidi"/>
        </w:rPr>
        <w:t xml:space="preserve"> na území ostravské aglomerace,</w:t>
      </w:r>
      <w:r w:rsidRPr="4E7D5F49">
        <w:rPr>
          <w:rFonts w:asciiTheme="majorHAnsi" w:hAnsiTheme="majorHAnsi" w:cstheme="majorBidi"/>
        </w:rPr>
        <w:t xml:space="preserve"> do okolí měst a významných průmyslových zón s přítomností velkých zaměstnavatelů (např. Nošovice, Nový Jičín, Kopřivnice, Třinec). V regionu je vysoká poptávka po technických profesích, vzrostla ochota zaměstnavatelů nabízet flexibilnější podmínky, budoucí vývoj ohrožuje nepřestávající trend odcházejících mladých šikovných lidí. Na Karvinsku nezaměstnanost ovlivňuje útlum těžební činnosti a na ně návazná výroba produktů a služeb. I přes pozitivní nárůst zaměstnaneckých příležitostí je klíčovým problémem strukturální nezaměstnanost, kdy zejména lidé s nízkou kvalifikací (</w:t>
      </w:r>
      <w:r w:rsidR="008F19D0">
        <w:rPr>
          <w:rFonts w:asciiTheme="majorHAnsi" w:hAnsiTheme="majorHAnsi" w:cstheme="majorBidi"/>
        </w:rPr>
        <w:t>a</w:t>
      </w:r>
      <w:r w:rsidRPr="4E7D5F49">
        <w:rPr>
          <w:rFonts w:asciiTheme="majorHAnsi" w:hAnsiTheme="majorHAnsi" w:cstheme="majorBidi"/>
        </w:rPr>
        <w:t xml:space="preserve"> </w:t>
      </w:r>
      <w:r w:rsidR="00AE4777">
        <w:rPr>
          <w:rFonts w:asciiTheme="majorHAnsi" w:hAnsiTheme="majorHAnsi" w:cstheme="majorBidi"/>
        </w:rPr>
        <w:t xml:space="preserve">také </w:t>
      </w:r>
      <w:r w:rsidRPr="4E7D5F49">
        <w:rPr>
          <w:rFonts w:asciiTheme="majorHAnsi" w:hAnsiTheme="majorHAnsi" w:cstheme="majorBidi"/>
        </w:rPr>
        <w:t>ve spojení s exekucemi) jsou trvale bez práce.</w:t>
      </w:r>
    </w:p>
    <w:p w14:paraId="4E93C642" w14:textId="0BC09DB3" w:rsidR="00F75302" w:rsidRDefault="4E7D5F49" w:rsidP="4E7D5F49">
      <w:pPr>
        <w:jc w:val="both"/>
        <w:rPr>
          <w:rFonts w:asciiTheme="majorHAnsi" w:hAnsiTheme="majorHAnsi" w:cstheme="majorBidi"/>
        </w:rPr>
      </w:pPr>
      <w:r w:rsidRPr="4E7D5F49">
        <w:rPr>
          <w:rFonts w:asciiTheme="majorHAnsi" w:hAnsiTheme="majorHAnsi" w:cstheme="majorBidi"/>
        </w:rPr>
        <w:t>Rozdíl mezi platy u nedostatečně kvalifikovaných lidí a sociálními dávkami je navíc příliš malý a nemotivuje dostatečně k hledání zaměstnání. Dlouhodobě nezaměstnaní jsou pak ohroženi sociálním vyloučením a utvrzováním se v tom, že tento dlouhodobý stav je vlastně stav normální.</w:t>
      </w:r>
    </w:p>
    <w:p w14:paraId="1629AC45" w14:textId="036313D4" w:rsidR="00F75302" w:rsidRDefault="4E7D5F49" w:rsidP="4E7D5F49">
      <w:pPr>
        <w:jc w:val="both"/>
        <w:rPr>
          <w:rFonts w:asciiTheme="majorHAnsi" w:hAnsiTheme="majorHAnsi" w:cstheme="majorBidi"/>
        </w:rPr>
      </w:pPr>
      <w:r w:rsidRPr="4E7D5F49">
        <w:rPr>
          <w:rFonts w:asciiTheme="majorHAnsi" w:hAnsiTheme="majorHAnsi" w:cstheme="majorBidi"/>
        </w:rPr>
        <w:t xml:space="preserve">Obce ležící v okolí Vítkova a Bruntálu, kromě vysoké míry nezaměstnanosti, vykazují také relativně vyšší míru dojezdové vzdálenosti k volným pracovním místům. Kritická je v tomto ohledu obec Hrčava (míra nezaměstnanosti 10,1 %) </w:t>
      </w:r>
      <w:r w:rsidRPr="00B2742F">
        <w:rPr>
          <w:rFonts w:asciiTheme="majorHAnsi" w:hAnsiTheme="majorHAnsi" w:cstheme="majorBidi"/>
        </w:rPr>
        <w:t>a H</w:t>
      </w:r>
      <w:r w:rsidR="003C739C" w:rsidRPr="00B2742F">
        <w:rPr>
          <w:rFonts w:asciiTheme="majorHAnsi" w:hAnsiTheme="majorHAnsi" w:cstheme="majorBidi"/>
        </w:rPr>
        <w:t>linka (míra nezaměstnanosti 8,7 %). Stejně tak Osoblaha (11,</w:t>
      </w:r>
      <w:r w:rsidR="00B2742F" w:rsidRPr="00B2742F">
        <w:rPr>
          <w:rFonts w:asciiTheme="majorHAnsi" w:hAnsiTheme="majorHAnsi" w:cstheme="majorBidi"/>
        </w:rPr>
        <w:t>9</w:t>
      </w:r>
      <w:r w:rsidRPr="00B2742F">
        <w:rPr>
          <w:rFonts w:asciiTheme="majorHAnsi" w:hAnsiTheme="majorHAnsi" w:cstheme="majorBidi"/>
        </w:rPr>
        <w:t xml:space="preserve"> %) a </w:t>
      </w:r>
      <w:r w:rsidR="004F22E5" w:rsidRPr="00B2742F">
        <w:rPr>
          <w:rFonts w:asciiTheme="majorHAnsi" w:hAnsiTheme="majorHAnsi" w:cstheme="majorBidi"/>
        </w:rPr>
        <w:t>Slezské Pavlovice (16,3</w:t>
      </w:r>
      <w:r w:rsidRPr="00B2742F">
        <w:rPr>
          <w:rFonts w:asciiTheme="majorHAnsi" w:hAnsiTheme="majorHAnsi" w:cstheme="majorBidi"/>
        </w:rPr>
        <w:t xml:space="preserve"> %)</w:t>
      </w:r>
      <w:r w:rsidRPr="4E7D5F49">
        <w:rPr>
          <w:rFonts w:asciiTheme="majorHAnsi" w:hAnsiTheme="majorHAnsi" w:cstheme="majorBidi"/>
        </w:rPr>
        <w:t xml:space="preserve"> mají tento ukazatel jeden z nejnižších v kraji. Pro srovnání, obyvatelé obce Suchdol nad Odrou mají v dosahu 40 minut z obce 5 537 volných pracovních míst. Obecně se dá konstatovat, že delší dojezdovou vzdálenost v rámci Moravskoslezského kraje mají obce v okolí pohoří Beskyd (zejména Jablunkovsko). Blízkost k velkému počtu volných pracovních míst se na míře nezaměstnanosti neprojevuje v oblasti Karvinska a Havířovska. </w:t>
      </w:r>
    </w:p>
    <w:p w14:paraId="7A857502" w14:textId="6675C6ED" w:rsidR="00137687" w:rsidRDefault="4E7D5F49" w:rsidP="19F9053D">
      <w:pPr>
        <w:jc w:val="both"/>
        <w:rPr>
          <w:rFonts w:asciiTheme="majorHAnsi" w:hAnsiTheme="majorHAnsi" w:cstheme="majorBidi"/>
        </w:rPr>
      </w:pPr>
      <w:r w:rsidRPr="4E7D5F49">
        <w:rPr>
          <w:rFonts w:asciiTheme="majorHAnsi" w:hAnsiTheme="majorHAnsi" w:cstheme="majorBidi"/>
        </w:rPr>
        <w:t xml:space="preserve">Statistika dojížďky k volným </w:t>
      </w:r>
      <w:r w:rsidR="008A7D42">
        <w:rPr>
          <w:rFonts w:asciiTheme="majorHAnsi" w:hAnsiTheme="majorHAnsi" w:cstheme="majorBidi"/>
        </w:rPr>
        <w:t>pracovním místům má svá omezení</w:t>
      </w:r>
      <w:r w:rsidRPr="4E7D5F49">
        <w:rPr>
          <w:rFonts w:asciiTheme="majorHAnsi" w:hAnsiTheme="majorHAnsi" w:cstheme="majorBidi"/>
        </w:rPr>
        <w:t xml:space="preserve"> a nevypovídá primárně o nedostatku pracovních míst v</w:t>
      </w:r>
      <w:r w:rsidR="008A7D42">
        <w:rPr>
          <w:rFonts w:asciiTheme="majorHAnsi" w:hAnsiTheme="majorHAnsi" w:cstheme="majorBidi"/>
        </w:rPr>
        <w:t> </w:t>
      </w:r>
      <w:r w:rsidRPr="4E7D5F49">
        <w:rPr>
          <w:rFonts w:asciiTheme="majorHAnsi" w:hAnsiTheme="majorHAnsi" w:cstheme="majorBidi"/>
        </w:rPr>
        <w:t>obci</w:t>
      </w:r>
      <w:r w:rsidR="008A7D42">
        <w:rPr>
          <w:rFonts w:asciiTheme="majorHAnsi" w:hAnsiTheme="majorHAnsi" w:cstheme="majorBidi"/>
        </w:rPr>
        <w:t>,</w:t>
      </w:r>
      <w:r w:rsidRPr="4E7D5F49">
        <w:rPr>
          <w:rFonts w:asciiTheme="majorHAnsi" w:hAnsiTheme="majorHAnsi" w:cstheme="majorBidi"/>
        </w:rPr>
        <w:t xml:space="preserve"> nebo jejím okolí, ale spíše o nasycenosti pracovního trhu v dané lokalitě a o příležitostech vyplývajících z ochoty dojíždět na delší vzdálenosti především v těch oblastech, kde je vysoký počet nezaměstnaných a současně málo volných pracovních míst.</w:t>
      </w:r>
    </w:p>
    <w:p w14:paraId="5045BFE6" w14:textId="4E81B8F4" w:rsidR="00F75302" w:rsidRPr="0064054E" w:rsidRDefault="00F75302" w:rsidP="00F75302">
      <w:pPr>
        <w:pStyle w:val="Titulek"/>
      </w:pPr>
      <w:bookmarkStart w:id="56" w:name="_Toc501715983"/>
      <w:bookmarkStart w:id="57" w:name="_Toc501717167"/>
      <w:bookmarkStart w:id="58" w:name="_Toc501718075"/>
      <w:bookmarkStart w:id="59" w:name="_Toc501718351"/>
      <w:bookmarkStart w:id="60" w:name="_Toc503964001"/>
      <w:bookmarkStart w:id="61" w:name="_Toc504057537"/>
      <w:r>
        <w:t xml:space="preserve">Tabulka </w:t>
      </w:r>
      <w:r w:rsidR="0017715E" w:rsidRPr="4E7D5F49">
        <w:fldChar w:fldCharType="begin"/>
      </w:r>
      <w:r w:rsidR="0017715E">
        <w:instrText xml:space="preserve"> SEQ Tabulka \* ARABIC </w:instrText>
      </w:r>
      <w:r w:rsidR="0017715E" w:rsidRPr="4E7D5F49">
        <w:fldChar w:fldCharType="separate"/>
      </w:r>
      <w:r w:rsidR="00E86F6D">
        <w:rPr>
          <w:noProof/>
        </w:rPr>
        <w:t>3</w:t>
      </w:r>
      <w:r w:rsidR="0017715E" w:rsidRPr="4E7D5F49">
        <w:fldChar w:fldCharType="end"/>
      </w:r>
      <w:r>
        <w:t xml:space="preserve"> Počet volných pracovních míst v dosahu 40 minut</w:t>
      </w:r>
      <w:bookmarkEnd w:id="56"/>
      <w:bookmarkEnd w:id="57"/>
      <w:bookmarkEnd w:id="58"/>
      <w:bookmarkEnd w:id="59"/>
      <w:r w:rsidR="007B7382">
        <w:t xml:space="preserve"> (2017)</w:t>
      </w:r>
      <w:bookmarkEnd w:id="60"/>
      <w:bookmarkEnd w:id="61"/>
    </w:p>
    <w:tbl>
      <w:tblPr>
        <w:tblW w:w="6658" w:type="dxa"/>
        <w:tblCellMar>
          <w:left w:w="70" w:type="dxa"/>
          <w:right w:w="70" w:type="dxa"/>
        </w:tblCellMar>
        <w:tblLook w:val="04A0" w:firstRow="1" w:lastRow="0" w:firstColumn="1" w:lastColumn="0" w:noHBand="0" w:noVBand="1"/>
      </w:tblPr>
      <w:tblGrid>
        <w:gridCol w:w="3896"/>
        <w:gridCol w:w="2762"/>
      </w:tblGrid>
      <w:tr w:rsidR="00F75302" w:rsidRPr="009467EA" w14:paraId="63902095" w14:textId="77777777" w:rsidTr="4E7D5F49">
        <w:trPr>
          <w:trHeight w:val="1530"/>
        </w:trPr>
        <w:tc>
          <w:tcPr>
            <w:tcW w:w="3896"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14:paraId="1EDFB78B" w14:textId="77777777" w:rsidR="00F75302" w:rsidRPr="00C3510E" w:rsidRDefault="4E7D5F49" w:rsidP="4E7D5F49">
            <w:pPr>
              <w:spacing w:after="0" w:line="240" w:lineRule="auto"/>
              <w:jc w:val="center"/>
              <w:rPr>
                <w:rFonts w:eastAsia="Times New Roman"/>
                <w:b/>
                <w:bCs/>
                <w:sz w:val="20"/>
                <w:szCs w:val="20"/>
                <w:lang w:eastAsia="cs-CZ"/>
              </w:rPr>
            </w:pPr>
            <w:r w:rsidRPr="4E7D5F49">
              <w:rPr>
                <w:rFonts w:eastAsia="Times New Roman"/>
                <w:b/>
                <w:bCs/>
                <w:sz w:val="20"/>
                <w:szCs w:val="20"/>
                <w:lang w:eastAsia="cs-CZ"/>
              </w:rPr>
              <w:t>Název obce</w:t>
            </w:r>
          </w:p>
        </w:tc>
        <w:tc>
          <w:tcPr>
            <w:tcW w:w="2762" w:type="dxa"/>
            <w:tcBorders>
              <w:top w:val="single" w:sz="8" w:space="0" w:color="auto"/>
              <w:left w:val="nil"/>
              <w:bottom w:val="single" w:sz="8" w:space="0" w:color="auto"/>
              <w:right w:val="single" w:sz="4" w:space="0" w:color="auto"/>
            </w:tcBorders>
            <w:shd w:val="clear" w:color="auto" w:fill="auto"/>
            <w:vAlign w:val="center"/>
            <w:hideMark/>
          </w:tcPr>
          <w:p w14:paraId="079112EF" w14:textId="77777777" w:rsidR="00F75302" w:rsidRPr="00C3510E" w:rsidRDefault="4E7D5F49" w:rsidP="4E7D5F49">
            <w:pPr>
              <w:spacing w:after="0" w:line="240" w:lineRule="auto"/>
              <w:jc w:val="center"/>
              <w:rPr>
                <w:rFonts w:eastAsia="Times New Roman"/>
                <w:b/>
                <w:bCs/>
                <w:sz w:val="20"/>
                <w:szCs w:val="20"/>
                <w:lang w:eastAsia="cs-CZ"/>
              </w:rPr>
            </w:pPr>
            <w:r w:rsidRPr="4E7D5F49">
              <w:rPr>
                <w:rFonts w:eastAsia="Times New Roman"/>
                <w:b/>
                <w:bCs/>
                <w:sz w:val="20"/>
                <w:szCs w:val="20"/>
                <w:lang w:eastAsia="cs-CZ"/>
              </w:rPr>
              <w:t>Počet volných pracovních míst v dosahu 40 minut dojížďky</w:t>
            </w:r>
          </w:p>
        </w:tc>
      </w:tr>
      <w:tr w:rsidR="00F75302" w:rsidRPr="009467EA" w14:paraId="5D5D1C94" w14:textId="77777777" w:rsidTr="4E7D5F49">
        <w:trPr>
          <w:trHeight w:val="250"/>
        </w:trPr>
        <w:tc>
          <w:tcPr>
            <w:tcW w:w="38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3ED217"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Janov</w:t>
            </w:r>
          </w:p>
        </w:tc>
        <w:tc>
          <w:tcPr>
            <w:tcW w:w="2762"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240E8DA8" w14:textId="77777777" w:rsidR="00F75302" w:rsidRPr="00C3510E" w:rsidRDefault="4E7D5F49" w:rsidP="4E7D5F49">
            <w:pPr>
              <w:spacing w:after="0" w:line="240" w:lineRule="auto"/>
              <w:jc w:val="center"/>
              <w:rPr>
                <w:rFonts w:eastAsia="Times New Roman"/>
                <w:color w:val="9C0006"/>
                <w:sz w:val="20"/>
                <w:szCs w:val="20"/>
                <w:lang w:eastAsia="cs-CZ"/>
              </w:rPr>
            </w:pPr>
            <w:r w:rsidRPr="4E7D5F49">
              <w:rPr>
                <w:rFonts w:eastAsia="Times New Roman"/>
                <w:color w:val="9C0006"/>
                <w:sz w:val="20"/>
                <w:szCs w:val="20"/>
                <w:lang w:eastAsia="cs-CZ"/>
              </w:rPr>
              <w:t>48</w:t>
            </w:r>
          </w:p>
        </w:tc>
      </w:tr>
      <w:tr w:rsidR="00F75302" w:rsidRPr="009467EA" w14:paraId="0A4B2375" w14:textId="77777777" w:rsidTr="4E7D5F49">
        <w:trPr>
          <w:trHeight w:val="25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581E3C98"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Petrovice</w:t>
            </w:r>
          </w:p>
        </w:tc>
        <w:tc>
          <w:tcPr>
            <w:tcW w:w="2762"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1B078377" w14:textId="77777777" w:rsidR="00F75302" w:rsidRPr="00C3510E" w:rsidRDefault="4E7D5F49" w:rsidP="4E7D5F49">
            <w:pPr>
              <w:spacing w:after="0" w:line="240" w:lineRule="auto"/>
              <w:jc w:val="center"/>
              <w:rPr>
                <w:rFonts w:eastAsia="Times New Roman"/>
                <w:color w:val="9C0006"/>
                <w:sz w:val="20"/>
                <w:szCs w:val="20"/>
                <w:lang w:eastAsia="cs-CZ"/>
              </w:rPr>
            </w:pPr>
            <w:r w:rsidRPr="4E7D5F49">
              <w:rPr>
                <w:rFonts w:eastAsia="Times New Roman"/>
                <w:color w:val="9C0006"/>
                <w:sz w:val="20"/>
                <w:szCs w:val="20"/>
                <w:lang w:eastAsia="cs-CZ"/>
              </w:rPr>
              <w:t>48</w:t>
            </w:r>
          </w:p>
        </w:tc>
      </w:tr>
      <w:tr w:rsidR="00F75302" w:rsidRPr="009467EA" w14:paraId="7D80EC58" w14:textId="77777777" w:rsidTr="4E7D5F49">
        <w:trPr>
          <w:trHeight w:val="25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7F9BEDF5"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Slezské Rudoltice</w:t>
            </w:r>
          </w:p>
        </w:tc>
        <w:tc>
          <w:tcPr>
            <w:tcW w:w="2762"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1C04C186" w14:textId="77777777" w:rsidR="00F75302" w:rsidRPr="00C3510E" w:rsidRDefault="4E7D5F49" w:rsidP="4E7D5F49">
            <w:pPr>
              <w:spacing w:after="0" w:line="240" w:lineRule="auto"/>
              <w:jc w:val="center"/>
              <w:rPr>
                <w:rFonts w:eastAsia="Times New Roman"/>
                <w:color w:val="9C0006"/>
                <w:sz w:val="20"/>
                <w:szCs w:val="20"/>
                <w:lang w:eastAsia="cs-CZ"/>
              </w:rPr>
            </w:pPr>
            <w:r w:rsidRPr="4E7D5F49">
              <w:rPr>
                <w:rFonts w:eastAsia="Times New Roman"/>
                <w:color w:val="9C0006"/>
                <w:sz w:val="20"/>
                <w:szCs w:val="20"/>
                <w:lang w:eastAsia="cs-CZ"/>
              </w:rPr>
              <w:t>21</w:t>
            </w:r>
          </w:p>
        </w:tc>
      </w:tr>
      <w:tr w:rsidR="00F75302" w:rsidRPr="009467EA" w14:paraId="7954C896" w14:textId="77777777" w:rsidTr="4E7D5F49">
        <w:trPr>
          <w:trHeight w:val="25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55F7F4C9"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Vysoká</w:t>
            </w:r>
          </w:p>
        </w:tc>
        <w:tc>
          <w:tcPr>
            <w:tcW w:w="2762"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2476B6F0" w14:textId="77777777" w:rsidR="00F75302" w:rsidRPr="00C3510E" w:rsidRDefault="4E7D5F49" w:rsidP="4E7D5F49">
            <w:pPr>
              <w:spacing w:after="0" w:line="240" w:lineRule="auto"/>
              <w:jc w:val="center"/>
              <w:rPr>
                <w:rFonts w:eastAsia="Times New Roman"/>
                <w:color w:val="9C0006"/>
                <w:sz w:val="20"/>
                <w:szCs w:val="20"/>
                <w:lang w:eastAsia="cs-CZ"/>
              </w:rPr>
            </w:pPr>
            <w:r w:rsidRPr="4E7D5F49">
              <w:rPr>
                <w:rFonts w:eastAsia="Times New Roman"/>
                <w:color w:val="9C0006"/>
                <w:sz w:val="20"/>
                <w:szCs w:val="20"/>
                <w:lang w:eastAsia="cs-CZ"/>
              </w:rPr>
              <w:t>21</w:t>
            </w:r>
          </w:p>
        </w:tc>
      </w:tr>
      <w:tr w:rsidR="00F75302" w:rsidRPr="009467EA" w14:paraId="4A6E8697" w14:textId="77777777" w:rsidTr="4E7D5F49">
        <w:trPr>
          <w:trHeight w:val="25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44A0138F"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Bohušov</w:t>
            </w:r>
          </w:p>
        </w:tc>
        <w:tc>
          <w:tcPr>
            <w:tcW w:w="2762"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4C1B3289" w14:textId="77777777" w:rsidR="00F75302" w:rsidRPr="00C3510E" w:rsidRDefault="4E7D5F49" w:rsidP="4E7D5F49">
            <w:pPr>
              <w:spacing w:after="0" w:line="240" w:lineRule="auto"/>
              <w:jc w:val="center"/>
              <w:rPr>
                <w:rFonts w:eastAsia="Times New Roman"/>
                <w:color w:val="9C0006"/>
                <w:sz w:val="20"/>
                <w:szCs w:val="20"/>
                <w:lang w:eastAsia="cs-CZ"/>
              </w:rPr>
            </w:pPr>
            <w:r w:rsidRPr="4E7D5F49">
              <w:rPr>
                <w:rFonts w:eastAsia="Times New Roman"/>
                <w:color w:val="9C0006"/>
                <w:sz w:val="20"/>
                <w:szCs w:val="20"/>
                <w:lang w:eastAsia="cs-CZ"/>
              </w:rPr>
              <w:t>18</w:t>
            </w:r>
          </w:p>
        </w:tc>
      </w:tr>
      <w:tr w:rsidR="00F75302" w:rsidRPr="009467EA" w14:paraId="2C02D810" w14:textId="77777777" w:rsidTr="4E7D5F49">
        <w:trPr>
          <w:trHeight w:val="25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0D2E1A03"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Rusín</w:t>
            </w:r>
          </w:p>
        </w:tc>
        <w:tc>
          <w:tcPr>
            <w:tcW w:w="2762"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3CA89FAF" w14:textId="77777777" w:rsidR="00F75302" w:rsidRPr="00C3510E" w:rsidRDefault="4E7D5F49" w:rsidP="4E7D5F49">
            <w:pPr>
              <w:spacing w:after="0" w:line="240" w:lineRule="auto"/>
              <w:jc w:val="center"/>
              <w:rPr>
                <w:rFonts w:eastAsia="Times New Roman"/>
                <w:color w:val="9C0006"/>
                <w:sz w:val="20"/>
                <w:szCs w:val="20"/>
                <w:lang w:eastAsia="cs-CZ"/>
              </w:rPr>
            </w:pPr>
            <w:r w:rsidRPr="4E7D5F49">
              <w:rPr>
                <w:rFonts w:eastAsia="Times New Roman"/>
                <w:color w:val="9C0006"/>
                <w:sz w:val="20"/>
                <w:szCs w:val="20"/>
                <w:lang w:eastAsia="cs-CZ"/>
              </w:rPr>
              <w:t>17</w:t>
            </w:r>
          </w:p>
        </w:tc>
      </w:tr>
      <w:tr w:rsidR="00F75302" w:rsidRPr="009467EA" w14:paraId="63AB2021" w14:textId="77777777" w:rsidTr="4E7D5F49">
        <w:trPr>
          <w:trHeight w:val="25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0427AF57"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Osoblaha</w:t>
            </w:r>
          </w:p>
        </w:tc>
        <w:tc>
          <w:tcPr>
            <w:tcW w:w="2762"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017E41B3" w14:textId="77777777" w:rsidR="00F75302" w:rsidRPr="00C3510E" w:rsidRDefault="4E7D5F49" w:rsidP="4E7D5F49">
            <w:pPr>
              <w:spacing w:after="0" w:line="240" w:lineRule="auto"/>
              <w:jc w:val="center"/>
              <w:rPr>
                <w:rFonts w:eastAsia="Times New Roman"/>
                <w:color w:val="9C0006"/>
                <w:sz w:val="20"/>
                <w:szCs w:val="20"/>
                <w:lang w:eastAsia="cs-CZ"/>
              </w:rPr>
            </w:pPr>
            <w:r w:rsidRPr="4E7D5F49">
              <w:rPr>
                <w:rFonts w:eastAsia="Times New Roman"/>
                <w:color w:val="9C0006"/>
                <w:sz w:val="20"/>
                <w:szCs w:val="20"/>
                <w:lang w:eastAsia="cs-CZ"/>
              </w:rPr>
              <w:t>7</w:t>
            </w:r>
          </w:p>
        </w:tc>
      </w:tr>
      <w:tr w:rsidR="00F75302" w:rsidRPr="009467EA" w14:paraId="38E26836" w14:textId="77777777" w:rsidTr="4E7D5F49">
        <w:trPr>
          <w:trHeight w:val="25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36FC835B"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Slezské Pavlovice</w:t>
            </w:r>
          </w:p>
        </w:tc>
        <w:tc>
          <w:tcPr>
            <w:tcW w:w="2762"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1048188C" w14:textId="77777777" w:rsidR="00F75302" w:rsidRPr="00C3510E" w:rsidRDefault="4E7D5F49" w:rsidP="4E7D5F49">
            <w:pPr>
              <w:spacing w:after="0" w:line="240" w:lineRule="auto"/>
              <w:jc w:val="center"/>
              <w:rPr>
                <w:rFonts w:eastAsia="Times New Roman"/>
                <w:color w:val="9C0006"/>
                <w:sz w:val="20"/>
                <w:szCs w:val="20"/>
                <w:lang w:eastAsia="cs-CZ"/>
              </w:rPr>
            </w:pPr>
            <w:r w:rsidRPr="4E7D5F49">
              <w:rPr>
                <w:rFonts w:eastAsia="Times New Roman"/>
                <w:color w:val="9C0006"/>
                <w:sz w:val="20"/>
                <w:szCs w:val="20"/>
                <w:lang w:eastAsia="cs-CZ"/>
              </w:rPr>
              <w:t>7</w:t>
            </w:r>
          </w:p>
        </w:tc>
      </w:tr>
      <w:tr w:rsidR="00F75302" w:rsidRPr="009467EA" w14:paraId="05E2405A" w14:textId="77777777" w:rsidTr="4E7D5F49">
        <w:trPr>
          <w:trHeight w:val="25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60C49FAE"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Hlinka</w:t>
            </w:r>
          </w:p>
        </w:tc>
        <w:tc>
          <w:tcPr>
            <w:tcW w:w="2762"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722EBBA9" w14:textId="77777777" w:rsidR="00F75302" w:rsidRPr="00C3510E" w:rsidRDefault="4E7D5F49" w:rsidP="4E7D5F49">
            <w:pPr>
              <w:spacing w:after="0" w:line="240" w:lineRule="auto"/>
              <w:jc w:val="center"/>
              <w:rPr>
                <w:rFonts w:eastAsia="Times New Roman"/>
                <w:color w:val="9C0006"/>
                <w:sz w:val="20"/>
                <w:szCs w:val="20"/>
                <w:lang w:eastAsia="cs-CZ"/>
              </w:rPr>
            </w:pPr>
            <w:r w:rsidRPr="4E7D5F49">
              <w:rPr>
                <w:rFonts w:eastAsia="Times New Roman"/>
                <w:color w:val="9C0006"/>
                <w:sz w:val="20"/>
                <w:szCs w:val="20"/>
                <w:lang w:eastAsia="cs-CZ"/>
              </w:rPr>
              <w:t>6</w:t>
            </w:r>
          </w:p>
        </w:tc>
      </w:tr>
      <w:tr w:rsidR="00F75302" w:rsidRPr="009467EA" w14:paraId="53101465" w14:textId="77777777" w:rsidTr="4E7D5F49">
        <w:trPr>
          <w:trHeight w:val="250"/>
        </w:trPr>
        <w:tc>
          <w:tcPr>
            <w:tcW w:w="3896" w:type="dxa"/>
            <w:tcBorders>
              <w:top w:val="nil"/>
              <w:left w:val="single" w:sz="4" w:space="0" w:color="auto"/>
              <w:bottom w:val="single" w:sz="4" w:space="0" w:color="auto"/>
              <w:right w:val="single" w:sz="4" w:space="0" w:color="auto"/>
            </w:tcBorders>
            <w:shd w:val="clear" w:color="auto" w:fill="auto"/>
            <w:noWrap/>
            <w:vAlign w:val="bottom"/>
            <w:hideMark/>
          </w:tcPr>
          <w:p w14:paraId="53CB7D35"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Hrčava</w:t>
            </w:r>
          </w:p>
        </w:tc>
        <w:tc>
          <w:tcPr>
            <w:tcW w:w="2762"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408F4327" w14:textId="77777777" w:rsidR="00F75302" w:rsidRPr="00C3510E" w:rsidRDefault="4E7D5F49" w:rsidP="4E7D5F49">
            <w:pPr>
              <w:spacing w:after="0" w:line="240" w:lineRule="auto"/>
              <w:jc w:val="center"/>
              <w:rPr>
                <w:rFonts w:eastAsia="Times New Roman"/>
                <w:color w:val="9C0006"/>
                <w:sz w:val="20"/>
                <w:szCs w:val="20"/>
                <w:lang w:eastAsia="cs-CZ"/>
              </w:rPr>
            </w:pPr>
            <w:r w:rsidRPr="4E7D5F49">
              <w:rPr>
                <w:rFonts w:eastAsia="Times New Roman"/>
                <w:color w:val="9C0006"/>
                <w:sz w:val="20"/>
                <w:szCs w:val="20"/>
                <w:lang w:eastAsia="cs-CZ"/>
              </w:rPr>
              <w:t>6</w:t>
            </w:r>
          </w:p>
        </w:tc>
      </w:tr>
    </w:tbl>
    <w:p w14:paraId="5480807A" w14:textId="77777777" w:rsidR="009E5EFA" w:rsidRPr="00AC0B74" w:rsidRDefault="4E7D5F49" w:rsidP="00E9586E">
      <w:pPr>
        <w:rPr>
          <w:rFonts w:asciiTheme="majorHAnsi" w:hAnsiTheme="majorHAnsi" w:cstheme="majorHAnsi"/>
          <w:sz w:val="18"/>
          <w:szCs w:val="18"/>
        </w:rPr>
      </w:pPr>
      <w:r w:rsidRPr="00AC0B74">
        <w:rPr>
          <w:rFonts w:asciiTheme="majorHAnsi" w:hAnsiTheme="majorHAnsi" w:cstheme="majorHAnsi"/>
          <w:sz w:val="18"/>
          <w:szCs w:val="18"/>
        </w:rPr>
        <w:t>Zdroj: ÚAP MSK</w:t>
      </w:r>
    </w:p>
    <w:p w14:paraId="2A042A49" w14:textId="5B2D2A84" w:rsidR="00F75302" w:rsidRDefault="00F75302" w:rsidP="00F75302">
      <w:pPr>
        <w:jc w:val="both"/>
        <w:rPr>
          <w:rFonts w:asciiTheme="majorHAnsi" w:hAnsiTheme="majorHAnsi" w:cstheme="majorHAnsi"/>
        </w:rPr>
        <w:sectPr w:rsidR="00F75302" w:rsidSect="005B5E3F">
          <w:type w:val="continuous"/>
          <w:pgSz w:w="16838" w:h="11906" w:orient="landscape"/>
          <w:pgMar w:top="1417" w:right="1417" w:bottom="1417" w:left="1417" w:header="708" w:footer="708" w:gutter="0"/>
          <w:cols w:num="2" w:space="708"/>
          <w:docGrid w:linePitch="360"/>
        </w:sectPr>
      </w:pPr>
    </w:p>
    <w:p w14:paraId="37B71927" w14:textId="0BB3A8F5" w:rsidR="009E5EFA" w:rsidRPr="001E0566" w:rsidRDefault="009E5EFA" w:rsidP="009E5EFA">
      <w:pPr>
        <w:pStyle w:val="Titulek"/>
      </w:pPr>
      <w:bookmarkStart w:id="62" w:name="_Toc501715985"/>
      <w:bookmarkStart w:id="63" w:name="_Toc501717205"/>
      <w:bookmarkStart w:id="64" w:name="_Toc501718089"/>
      <w:bookmarkStart w:id="65" w:name="_Toc503858488"/>
      <w:bookmarkStart w:id="66" w:name="_Toc503960605"/>
      <w:bookmarkStart w:id="67" w:name="_Toc503964018"/>
      <w:bookmarkStart w:id="68" w:name="_Toc504057554"/>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3</w:t>
      </w:r>
      <w:r w:rsidR="0017715E" w:rsidRPr="4E7D5F49">
        <w:fldChar w:fldCharType="end"/>
      </w:r>
      <w:r w:rsidRPr="009E5EFA">
        <w:t xml:space="preserve"> </w:t>
      </w:r>
      <w:r>
        <w:t xml:space="preserve">Podíl nezaměstnaných osob </w:t>
      </w:r>
      <w:bookmarkEnd w:id="62"/>
      <w:bookmarkEnd w:id="63"/>
      <w:bookmarkEnd w:id="64"/>
      <w:bookmarkEnd w:id="65"/>
      <w:r w:rsidR="008A0004">
        <w:t>–</w:t>
      </w:r>
      <w:r w:rsidR="00DB7A6B">
        <w:t xml:space="preserve"> dosažitelných</w:t>
      </w:r>
      <w:bookmarkEnd w:id="66"/>
      <w:bookmarkEnd w:id="67"/>
      <w:bookmarkEnd w:id="68"/>
      <w:r w:rsidR="008A0004">
        <w:t xml:space="preserve"> </w:t>
      </w:r>
    </w:p>
    <w:p w14:paraId="728EA768" w14:textId="433A1F44" w:rsidR="001E0566" w:rsidRDefault="00F75302" w:rsidP="00F75302">
      <w:r>
        <w:rPr>
          <w:noProof/>
          <w:lang w:eastAsia="cs-CZ"/>
        </w:rPr>
        <w:drawing>
          <wp:inline distT="0" distB="0" distL="0" distR="0" wp14:anchorId="12D70C4C" wp14:editId="0E6941FE">
            <wp:extent cx="6941489" cy="4762128"/>
            <wp:effectExtent l="0" t="0" r="0" b="63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944635" cy="4764286"/>
                    </a:xfrm>
                    <a:prstGeom prst="rect">
                      <a:avLst/>
                    </a:prstGeom>
                  </pic:spPr>
                </pic:pic>
              </a:graphicData>
            </a:graphic>
          </wp:inline>
        </w:drawing>
      </w:r>
    </w:p>
    <w:p w14:paraId="566DBF24" w14:textId="61DC6486" w:rsidR="001E0566" w:rsidRPr="00C3510E" w:rsidRDefault="4E7D5F49" w:rsidP="4E7D5F49">
      <w:pPr>
        <w:rPr>
          <w:i/>
          <w:iCs/>
          <w:color w:val="000000" w:themeColor="text1"/>
          <w:sz w:val="18"/>
          <w:szCs w:val="18"/>
        </w:rPr>
        <w:sectPr w:rsidR="001E0566" w:rsidRPr="00C3510E" w:rsidSect="006827EC">
          <w:pgSz w:w="16838" w:h="11906" w:orient="landscape"/>
          <w:pgMar w:top="1417" w:right="1417" w:bottom="1417" w:left="1417" w:header="708" w:footer="708" w:gutter="0"/>
          <w:cols w:space="708"/>
          <w:docGrid w:linePitch="360"/>
        </w:sectPr>
      </w:pPr>
      <w:r w:rsidRPr="4E7D5F49">
        <w:rPr>
          <w:i/>
          <w:iCs/>
          <w:color w:val="000000" w:themeColor="text1"/>
          <w:sz w:val="18"/>
          <w:szCs w:val="18"/>
        </w:rPr>
        <w:t xml:space="preserve">Zdroj: </w:t>
      </w:r>
      <w:hyperlink r:id="rId25">
        <w:r w:rsidRPr="4E7D5F49">
          <w:rPr>
            <w:rStyle w:val="Hypertextovodkaz"/>
            <w:i/>
            <w:iCs/>
            <w:color w:val="4472C4" w:themeColor="accent1"/>
            <w:sz w:val="18"/>
            <w:szCs w:val="18"/>
          </w:rPr>
          <w:t>ÚAP MSK</w:t>
        </w:r>
      </w:hyperlink>
      <w:r w:rsidRPr="4E7D5F49">
        <w:rPr>
          <w:i/>
          <w:iCs/>
          <w:color w:val="000000" w:themeColor="text1"/>
          <w:sz w:val="18"/>
          <w:szCs w:val="18"/>
        </w:rPr>
        <w:t xml:space="preserve"> </w:t>
      </w:r>
    </w:p>
    <w:p w14:paraId="65B943C1" w14:textId="53FF6C5B" w:rsidR="00F75302" w:rsidRDefault="009E5EFA" w:rsidP="009E5EFA">
      <w:pPr>
        <w:pStyle w:val="Titulek"/>
      </w:pPr>
      <w:bookmarkStart w:id="69" w:name="_Toc503960606"/>
      <w:bookmarkStart w:id="70" w:name="_Toc503964019"/>
      <w:bookmarkStart w:id="71" w:name="_Toc504057555"/>
      <w:bookmarkStart w:id="72" w:name="_Toc501715986"/>
      <w:bookmarkStart w:id="73" w:name="_Toc501717206"/>
      <w:bookmarkStart w:id="74" w:name="_Toc501718090"/>
      <w:bookmarkStart w:id="75" w:name="_Toc503858489"/>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4</w:t>
      </w:r>
      <w:r w:rsidR="0017715E" w:rsidRPr="4E7D5F49">
        <w:fldChar w:fldCharType="end"/>
      </w:r>
      <w:r>
        <w:t xml:space="preserve"> V</w:t>
      </w:r>
      <w:r w:rsidR="00F75302">
        <w:t>olná místa v dosahu 40 minut dojížďky z obce hromadnou dopravou</w:t>
      </w:r>
      <w:bookmarkEnd w:id="69"/>
      <w:bookmarkEnd w:id="70"/>
      <w:bookmarkEnd w:id="71"/>
      <w:r w:rsidR="00F75302">
        <w:t xml:space="preserve"> </w:t>
      </w:r>
      <w:bookmarkEnd w:id="72"/>
      <w:bookmarkEnd w:id="73"/>
      <w:bookmarkEnd w:id="74"/>
      <w:bookmarkEnd w:id="75"/>
    </w:p>
    <w:p w14:paraId="0F693070" w14:textId="7586AFB2" w:rsidR="001E0566" w:rsidRDefault="001E0566" w:rsidP="00F75302">
      <w:pPr>
        <w:rPr>
          <w:i/>
          <w:sz w:val="18"/>
        </w:rPr>
      </w:pPr>
      <w:r>
        <w:rPr>
          <w:noProof/>
          <w:lang w:eastAsia="cs-CZ"/>
        </w:rPr>
        <w:drawing>
          <wp:anchor distT="0" distB="0" distL="114300" distR="114300" simplePos="0" relativeHeight="251658256" behindDoc="0" locked="0" layoutInCell="1" allowOverlap="1" wp14:anchorId="7FBDE439" wp14:editId="3007D8DC">
            <wp:simplePos x="0" y="0"/>
            <wp:positionH relativeFrom="column">
              <wp:posOffset>81280</wp:posOffset>
            </wp:positionH>
            <wp:positionV relativeFrom="paragraph">
              <wp:posOffset>33655</wp:posOffset>
            </wp:positionV>
            <wp:extent cx="7486650" cy="4867275"/>
            <wp:effectExtent l="0" t="0" r="0" b="9525"/>
            <wp:wrapThrough wrapText="bothSides">
              <wp:wrapPolygon edited="0">
                <wp:start x="0" y="0"/>
                <wp:lineTo x="0" y="21558"/>
                <wp:lineTo x="21545" y="21558"/>
                <wp:lineTo x="21545" y="0"/>
                <wp:lineTo x="0" y="0"/>
              </wp:wrapPolygon>
            </wp:wrapThrough>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486650" cy="4867275"/>
                    </a:xfrm>
                    <a:prstGeom prst="rect">
                      <a:avLst/>
                    </a:prstGeom>
                  </pic:spPr>
                </pic:pic>
              </a:graphicData>
            </a:graphic>
            <wp14:sizeRelH relativeFrom="page">
              <wp14:pctWidth>0</wp14:pctWidth>
            </wp14:sizeRelH>
            <wp14:sizeRelV relativeFrom="page">
              <wp14:pctHeight>0</wp14:pctHeight>
            </wp14:sizeRelV>
          </wp:anchor>
        </w:drawing>
      </w:r>
    </w:p>
    <w:p w14:paraId="74FA4CFB" w14:textId="77777777" w:rsidR="001E0566" w:rsidRPr="001E0566" w:rsidRDefault="001E0566" w:rsidP="001E0566">
      <w:pPr>
        <w:rPr>
          <w:sz w:val="18"/>
        </w:rPr>
      </w:pPr>
    </w:p>
    <w:p w14:paraId="5679DC31" w14:textId="77777777" w:rsidR="001E0566" w:rsidRPr="001E0566" w:rsidRDefault="001E0566" w:rsidP="001E0566">
      <w:pPr>
        <w:rPr>
          <w:sz w:val="18"/>
        </w:rPr>
      </w:pPr>
    </w:p>
    <w:p w14:paraId="761C5D3C" w14:textId="77777777" w:rsidR="001E0566" w:rsidRPr="001E0566" w:rsidRDefault="001E0566" w:rsidP="001E0566">
      <w:pPr>
        <w:rPr>
          <w:sz w:val="18"/>
        </w:rPr>
      </w:pPr>
    </w:p>
    <w:p w14:paraId="4181ACA7" w14:textId="77777777" w:rsidR="001E0566" w:rsidRPr="001E0566" w:rsidRDefault="001E0566" w:rsidP="001E0566">
      <w:pPr>
        <w:rPr>
          <w:sz w:val="18"/>
        </w:rPr>
      </w:pPr>
    </w:p>
    <w:p w14:paraId="1505E360" w14:textId="77777777" w:rsidR="001E0566" w:rsidRPr="001E0566" w:rsidRDefault="001E0566" w:rsidP="001E0566">
      <w:pPr>
        <w:rPr>
          <w:sz w:val="18"/>
        </w:rPr>
      </w:pPr>
    </w:p>
    <w:p w14:paraId="346239B7" w14:textId="77777777" w:rsidR="001E0566" w:rsidRPr="001E0566" w:rsidRDefault="001E0566" w:rsidP="001E0566">
      <w:pPr>
        <w:rPr>
          <w:sz w:val="18"/>
        </w:rPr>
      </w:pPr>
    </w:p>
    <w:p w14:paraId="1FB6E5F0" w14:textId="77777777" w:rsidR="001E0566" w:rsidRPr="001E0566" w:rsidRDefault="001E0566" w:rsidP="001E0566">
      <w:pPr>
        <w:rPr>
          <w:sz w:val="18"/>
        </w:rPr>
      </w:pPr>
    </w:p>
    <w:p w14:paraId="7F0B2B4C" w14:textId="77777777" w:rsidR="001E0566" w:rsidRPr="001E0566" w:rsidRDefault="001E0566" w:rsidP="001E0566">
      <w:pPr>
        <w:rPr>
          <w:sz w:val="18"/>
        </w:rPr>
      </w:pPr>
    </w:p>
    <w:p w14:paraId="21E7FDCC" w14:textId="77777777" w:rsidR="001E0566" w:rsidRPr="001E0566" w:rsidRDefault="001E0566" w:rsidP="001E0566">
      <w:pPr>
        <w:rPr>
          <w:sz w:val="18"/>
        </w:rPr>
      </w:pPr>
    </w:p>
    <w:p w14:paraId="0F80913A" w14:textId="77777777" w:rsidR="001E0566" w:rsidRPr="001E0566" w:rsidRDefault="001E0566" w:rsidP="001E0566">
      <w:pPr>
        <w:rPr>
          <w:sz w:val="18"/>
        </w:rPr>
      </w:pPr>
    </w:p>
    <w:p w14:paraId="64425F17" w14:textId="77777777" w:rsidR="001E0566" w:rsidRPr="001E0566" w:rsidRDefault="001E0566" w:rsidP="001E0566">
      <w:pPr>
        <w:rPr>
          <w:sz w:val="18"/>
        </w:rPr>
      </w:pPr>
    </w:p>
    <w:p w14:paraId="78057A9D" w14:textId="77777777" w:rsidR="001E0566" w:rsidRPr="001E0566" w:rsidRDefault="001E0566" w:rsidP="001E0566">
      <w:pPr>
        <w:rPr>
          <w:sz w:val="18"/>
        </w:rPr>
      </w:pPr>
    </w:p>
    <w:p w14:paraId="2E59C6A3" w14:textId="77777777" w:rsidR="001E0566" w:rsidRPr="001E0566" w:rsidRDefault="001E0566" w:rsidP="001E0566">
      <w:pPr>
        <w:rPr>
          <w:sz w:val="18"/>
        </w:rPr>
      </w:pPr>
    </w:p>
    <w:p w14:paraId="6649C632" w14:textId="77777777" w:rsidR="001E0566" w:rsidRPr="001E0566" w:rsidRDefault="001E0566" w:rsidP="001E0566">
      <w:pPr>
        <w:rPr>
          <w:sz w:val="18"/>
        </w:rPr>
      </w:pPr>
    </w:p>
    <w:p w14:paraId="79BAAD97" w14:textId="77777777" w:rsidR="001E0566" w:rsidRPr="001E0566" w:rsidRDefault="001E0566" w:rsidP="001E0566">
      <w:pPr>
        <w:rPr>
          <w:sz w:val="18"/>
        </w:rPr>
      </w:pPr>
    </w:p>
    <w:p w14:paraId="37629818" w14:textId="77777777" w:rsidR="001E0566" w:rsidRPr="001E0566" w:rsidRDefault="001E0566" w:rsidP="001E0566">
      <w:pPr>
        <w:rPr>
          <w:sz w:val="18"/>
        </w:rPr>
      </w:pPr>
    </w:p>
    <w:p w14:paraId="0DA0B908" w14:textId="77777777" w:rsidR="001E0566" w:rsidRPr="001E0566" w:rsidRDefault="001E0566" w:rsidP="001E0566">
      <w:pPr>
        <w:rPr>
          <w:sz w:val="18"/>
        </w:rPr>
      </w:pPr>
    </w:p>
    <w:p w14:paraId="648D93B1" w14:textId="77777777" w:rsidR="001E0566" w:rsidRPr="001E0566" w:rsidRDefault="001E0566" w:rsidP="001E0566">
      <w:pPr>
        <w:rPr>
          <w:sz w:val="18"/>
        </w:rPr>
      </w:pPr>
    </w:p>
    <w:p w14:paraId="4B0F3441" w14:textId="18200442" w:rsidR="001E0566" w:rsidRDefault="001E0566" w:rsidP="001E0566">
      <w:pPr>
        <w:rPr>
          <w:sz w:val="18"/>
        </w:rPr>
      </w:pPr>
    </w:p>
    <w:p w14:paraId="42606882" w14:textId="5FACCBF9" w:rsidR="001E0566" w:rsidRPr="00C3510E" w:rsidRDefault="4E7D5F49" w:rsidP="4E7D5F49">
      <w:pPr>
        <w:rPr>
          <w:i/>
          <w:iCs/>
          <w:sz w:val="18"/>
          <w:szCs w:val="18"/>
        </w:rPr>
        <w:sectPr w:rsidR="001E0566" w:rsidRPr="00C3510E" w:rsidSect="006827EC">
          <w:pgSz w:w="16838" w:h="11906" w:orient="landscape"/>
          <w:pgMar w:top="1417" w:right="1417" w:bottom="1417" w:left="1417" w:header="708" w:footer="708" w:gutter="0"/>
          <w:cols w:space="708"/>
          <w:docGrid w:linePitch="360"/>
        </w:sectPr>
      </w:pPr>
      <w:r w:rsidRPr="4E7D5F49">
        <w:rPr>
          <w:i/>
          <w:iCs/>
          <w:sz w:val="18"/>
          <w:szCs w:val="18"/>
        </w:rPr>
        <w:t xml:space="preserve">Zdroj: </w:t>
      </w:r>
      <w:hyperlink r:id="rId27">
        <w:r w:rsidRPr="4E7D5F49">
          <w:rPr>
            <w:rStyle w:val="Hypertextovodkaz"/>
            <w:i/>
            <w:iCs/>
            <w:sz w:val="18"/>
            <w:szCs w:val="18"/>
          </w:rPr>
          <w:t>ÚAP MSK</w:t>
        </w:r>
      </w:hyperlink>
      <w:r w:rsidRPr="4E7D5F49">
        <w:rPr>
          <w:i/>
          <w:iCs/>
          <w:sz w:val="18"/>
          <w:szCs w:val="18"/>
        </w:rPr>
        <w:t xml:space="preserve"> </w:t>
      </w:r>
    </w:p>
    <w:p w14:paraId="31D25ECF" w14:textId="6A3137A5" w:rsidR="0016488C" w:rsidRDefault="00F72536" w:rsidP="00F72536">
      <w:pPr>
        <w:pStyle w:val="Titulek"/>
      </w:pPr>
      <w:bookmarkStart w:id="76" w:name="_Toc503858490"/>
      <w:bookmarkStart w:id="77" w:name="_Toc503960607"/>
      <w:bookmarkStart w:id="78" w:name="_Toc503964020"/>
      <w:bookmarkStart w:id="79" w:name="_Toc504057556"/>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5</w:t>
      </w:r>
      <w:r w:rsidR="0017715E" w:rsidRPr="4E7D5F49">
        <w:fldChar w:fldCharType="end"/>
      </w:r>
      <w:r>
        <w:t xml:space="preserve"> </w:t>
      </w:r>
      <w:r w:rsidR="0016488C">
        <w:t>Podíl ekonomicky aktivních obyvatel v primárním sektoru</w:t>
      </w:r>
      <w:bookmarkEnd w:id="76"/>
      <w:bookmarkEnd w:id="77"/>
      <w:bookmarkEnd w:id="78"/>
      <w:bookmarkEnd w:id="79"/>
    </w:p>
    <w:p w14:paraId="330AE533" w14:textId="77777777" w:rsidR="0064121F" w:rsidRDefault="0016488C" w:rsidP="0016488C">
      <w:pPr>
        <w:pStyle w:val="Titulek"/>
      </w:pPr>
      <w:r>
        <w:t xml:space="preserve"> </w:t>
      </w:r>
      <w:r w:rsidR="00F72536">
        <w:rPr>
          <w:noProof/>
          <w:lang w:eastAsia="cs-CZ"/>
        </w:rPr>
        <w:drawing>
          <wp:inline distT="0" distB="0" distL="0" distR="0" wp14:anchorId="70CCC186" wp14:editId="03FACAFB">
            <wp:extent cx="7515225" cy="5209540"/>
            <wp:effectExtent l="0" t="0" r="9525"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523856" cy="5215523"/>
                    </a:xfrm>
                    <a:prstGeom prst="rect">
                      <a:avLst/>
                    </a:prstGeom>
                  </pic:spPr>
                </pic:pic>
              </a:graphicData>
            </a:graphic>
          </wp:inline>
        </w:drawing>
      </w:r>
    </w:p>
    <w:p w14:paraId="62F14416" w14:textId="0AB9015D" w:rsidR="00F72536" w:rsidRDefault="0064121F" w:rsidP="0016488C">
      <w:pPr>
        <w:pStyle w:val="Titulek"/>
        <w:rPr>
          <w:rFonts w:asciiTheme="majorHAnsi" w:eastAsiaTheme="majorEastAsia" w:hAnsiTheme="majorHAnsi" w:cstheme="majorBidi"/>
          <w:noProof/>
          <w:color w:val="2F5496" w:themeColor="accent1" w:themeShade="BF"/>
          <w:sz w:val="26"/>
          <w:szCs w:val="26"/>
        </w:rPr>
      </w:pPr>
      <w:r>
        <w:rPr>
          <w:noProof/>
        </w:rPr>
        <w:t xml:space="preserve">Zdroj: </w:t>
      </w:r>
      <w:hyperlink r:id="rId29" w:history="1">
        <w:r w:rsidRPr="0064121F">
          <w:rPr>
            <w:rStyle w:val="Hypertextovodkaz"/>
            <w:noProof/>
          </w:rPr>
          <w:t>ÚAP, 2017</w:t>
        </w:r>
      </w:hyperlink>
      <w:r w:rsidR="00F72536">
        <w:rPr>
          <w:noProof/>
        </w:rPr>
        <w:br w:type="page"/>
      </w:r>
    </w:p>
    <w:p w14:paraId="0F7209D8" w14:textId="6CBB7CFB" w:rsidR="008675D9" w:rsidRDefault="00F75302" w:rsidP="00A67C53">
      <w:pPr>
        <w:pStyle w:val="Nadpis2"/>
      </w:pPr>
      <w:r>
        <w:rPr>
          <w:noProof/>
          <w:lang w:eastAsia="cs-CZ"/>
        </w:rPr>
        <mc:AlternateContent>
          <mc:Choice Requires="wpi">
            <w:drawing>
              <wp:anchor distT="0" distB="0" distL="114300" distR="114300" simplePos="0" relativeHeight="251658241" behindDoc="0" locked="0" layoutInCell="1" allowOverlap="1" wp14:anchorId="25ACEFF2" wp14:editId="767DE151">
                <wp:simplePos x="0" y="0"/>
                <wp:positionH relativeFrom="column">
                  <wp:posOffset>1576525</wp:posOffset>
                </wp:positionH>
                <wp:positionV relativeFrom="paragraph">
                  <wp:posOffset>201720</wp:posOffset>
                </wp:positionV>
                <wp:extent cx="240" cy="240"/>
                <wp:effectExtent l="38100" t="38100" r="38100" b="38100"/>
                <wp:wrapNone/>
                <wp:docPr id="2" name="Rukopis 2"/>
                <wp:cNvGraphicFramePr/>
                <a:graphic xmlns:a="http://schemas.openxmlformats.org/drawingml/2006/main">
                  <a:graphicData uri="http://schemas.microsoft.com/office/word/2010/wordprocessingInk">
                    <w14:contentPart bwMode="auto" r:id="rId30">
                      <w14:nvContentPartPr>
                        <w14:cNvContentPartPr/>
                      </w14:nvContentPartPr>
                      <w14:xfrm>
                        <a:off x="0" y="0"/>
                        <a:ext cx="240" cy="24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w16se="http://schemas.microsoft.com/office/word/2015/wordml/sym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CB0EED6">
              <v:shape id="Rukopis 2" style="position:absolute;margin-left:124pt;margin-top:15.75pt;width:.3pt;height:.3pt;z-index:251658241;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64CBAQAAKgMAAA4AAABkcnMvZTJvRG9jLnhtbJxSy27CMBC8V+o/&#10;WL6XPIRQGxE4FFXiUIqq9gNcxyYWsTdaO4T+fTcJFGhVVeISrWfj2ZkdT+d7W7GdQm/A5TwZxZwp&#10;J6EwbpPz97enu3vOfBCuEBU4lfNP5fl8dnszbetMpVBCVShkROJ81tY5L0OosyjyslRW+BHUylFT&#10;A1oR6IibqEDRErutojSOJ1ELWNQIUnlP6GJo8lnPr7WS4UVrrwKrSN1DSvLCscCcp8mEkI9DEc2m&#10;ItugqEsjD5LEFYqsMI4EfFMtRBCsQfOLyhqJ4EGHkQQbgdZGqt4POUviH86Wbtu5SsaywUyCC8qF&#10;tcBw3F3fuGaErWgD7TMUlI5oAvADI63n/zAG0QuQjSU9QyKoKhHoOfjS1J4zzEyRc1wWyUm/2z2e&#10;HKzx5Gu1WyPr/k85c8KSpNdmC7XxLOUUz9H+6vI+daJD6y/mvUbbZUKC2T7nlPpn9+0jV/vAJIHp&#10;mGBJeFeccQ53jxPOdk9jL1I+P3eSzp747As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MEFAAG&#10;AAgAAAAhAIHfwMvhAAAACQEAAA8AAABkcnMvZG93bnJldi54bWxMj0FLw0AQhe+C/2EZwUuwm6S2&#10;lphN0UKQQhGsitdtdkyC2dmQ3aapv97xpMd583jve/l6sp0YcfCtIwXJLAaBVDnTUq3g7bW8WYHw&#10;QZPRnSNUcEYP6+LyIteZcSd6wXEfasEh5DOtoAmhz6T0VYNW+5nrkfj36QarA59DLc2gTxxuO5nG&#10;8VJa3RI3NLrHTYPV1/5oFUSje3+KNovvXTkvo4/Hu+25ft4qdX01PdyDCDiFPzP84jM6FMx0cEcy&#10;XnQK0tsVbwkK5skCBBtYWII4sJAmIItc/l9Q/AAAAP//AwBQSwMEFAAGAAgAAAAhAJnd+7e0AQAA&#10;CwQAABAAAABkcnMvaW5rL2luazEueG1spFPBbpwwEL1X6j9Y7nnBhnSXoLA5JVKkVoqaVGqOBCZg&#10;Bdsr24Tdv+9gwLtSN4ekF2RmPG/eezO+ut7LjryBsUKrgvKIUQKq0rVQTUF/P96uMkqsK1VddlpB&#10;QQ9g6fX265croV5ll+OXIIKy40l2BW2d2+VxPAxDNKSRNk2cMJbGd+r15w+6natqeBFKOGxpl1Cl&#10;lYO9G8FyURe0cnsW7iP2g+5NBSE9Rkx1vOFMWcGtNrJ0AbEtlYKOqFIi7z+UuMMODwL7NGAokQIF&#10;r5KIX2wusptLDJT7gp7890jRIhNJ4/OYT/+JGXvP8ve53xu9A+MEHG2aRM2JA6mmf69vEmrA6q4f&#10;vaXkrex6lMwZw7HOcnh8RtC/eKjtY3izmJnQKfM5E4a4mOmEBFwtuQtTdRZ5juEHZ/wCJoxvVjxZ&#10;JfyRszxNc7aJ1hkfB7L0m/ZmwXw2vW0D3rM5bojPBJ2TtkHUrg02sYjx9XoTnDr16Vx1C6Jp3afL&#10;RaO0gXucl+0NBJhTcb5rkHrm1fjVIfPb+QUvBf3mHw7xlVPAm3DJv69JlmbZ4puvDNA4m+1fAAAA&#10;//8DAFBLAQItABQABgAIAAAAIQCbMyc3DAEAAC0CAAATAAAAAAAAAAAAAAAAAAAAAABbQ29udGVu&#10;dF9UeXBlc10ueG1sUEsBAi0AFAAGAAgAAAAhADj9If/WAAAAlAEAAAsAAAAAAAAAAAAAAAAAPQEA&#10;AF9yZWxzLy5yZWxzUEsBAi0AFAAGAAgAAAAhAIE/64CBAQAAKgMAAA4AAAAAAAAAAAAAAAAAPAIA&#10;AGRycy9lMm9Eb2MueG1sUEsBAi0AFAAGAAgAAAAhAHkYvJ2/AAAAIQEAABkAAAAAAAAAAAAAAAAA&#10;6QMAAGRycy9fcmVscy9lMm9Eb2MueG1sLnJlbHNQSwECLQAUAAYACAAAACEAgd/Ay+EAAAAJAQAA&#10;DwAAAAAAAAAAAAAAAADfBAAAZHJzL2Rvd25yZXYueG1sUEsBAi0AFAAGAAgAAAAhAJnd+7e0AQAA&#10;CwQAABAAAAAAAAAAAAAAAAAA7QUAAGRycy9pbmsvaW5rMS54bWxQSwUGAAAAAAYABgB4AQAAzwcA&#10;AAAA&#10;" w14:anchorId="65BFFD5F">
                <v:imagedata o:title="" r:id="rId23"/>
              </v:shape>
            </w:pict>
          </mc:Fallback>
        </mc:AlternateContent>
      </w:r>
      <w:r w:rsidR="001E0566">
        <w:rPr>
          <w:noProof/>
        </w:rPr>
        <w:t>Z</w:t>
      </w:r>
      <w:r w:rsidR="0016072E">
        <w:rPr>
          <w:noProof/>
        </w:rPr>
        <w:t>aměstnanější venkov</w:t>
      </w:r>
      <w:r>
        <w:t xml:space="preserve"> – SWOT-3 Analýza</w:t>
      </w:r>
    </w:p>
    <w:p w14:paraId="6FB690F6" w14:textId="77777777" w:rsidR="00A67C53" w:rsidRPr="00A67C53" w:rsidRDefault="00A67C53" w:rsidP="00A67C53"/>
    <w:tbl>
      <w:tblPr>
        <w:tblStyle w:val="Mkatabulky"/>
        <w:tblW w:w="0" w:type="auto"/>
        <w:tblLook w:val="04A0" w:firstRow="1" w:lastRow="0" w:firstColumn="1" w:lastColumn="0" w:noHBand="0" w:noVBand="1"/>
      </w:tblPr>
      <w:tblGrid>
        <w:gridCol w:w="6971"/>
        <w:gridCol w:w="6974"/>
      </w:tblGrid>
      <w:tr w:rsidR="00F75302" w14:paraId="33A5D9D7" w14:textId="77777777" w:rsidTr="4E7D5F49">
        <w:trPr>
          <w:trHeight w:val="253"/>
        </w:trPr>
        <w:tc>
          <w:tcPr>
            <w:tcW w:w="6971" w:type="dxa"/>
            <w:vAlign w:val="center"/>
          </w:tcPr>
          <w:p w14:paraId="674BF806" w14:textId="77777777" w:rsidR="00F75302" w:rsidRPr="00864FF3" w:rsidRDefault="4E7D5F49" w:rsidP="4E7D5F49">
            <w:pPr>
              <w:jc w:val="center"/>
              <w:rPr>
                <w:rFonts w:asciiTheme="majorHAnsi" w:hAnsiTheme="majorHAnsi" w:cstheme="majorBidi"/>
                <w:b/>
                <w:bCs/>
              </w:rPr>
            </w:pPr>
            <w:r w:rsidRPr="4E7D5F49">
              <w:rPr>
                <w:rFonts w:asciiTheme="majorHAnsi" w:hAnsiTheme="majorHAnsi" w:cstheme="majorBidi"/>
                <w:b/>
                <w:bCs/>
              </w:rPr>
              <w:t>Silné stránky</w:t>
            </w:r>
          </w:p>
        </w:tc>
        <w:tc>
          <w:tcPr>
            <w:tcW w:w="6974" w:type="dxa"/>
            <w:vAlign w:val="center"/>
          </w:tcPr>
          <w:p w14:paraId="6876E115" w14:textId="77777777" w:rsidR="00F75302" w:rsidRPr="00864FF3" w:rsidRDefault="4E7D5F49" w:rsidP="4E7D5F49">
            <w:pPr>
              <w:jc w:val="center"/>
              <w:rPr>
                <w:rFonts w:asciiTheme="majorHAnsi" w:hAnsiTheme="majorHAnsi" w:cstheme="majorBidi"/>
                <w:b/>
                <w:bCs/>
              </w:rPr>
            </w:pPr>
            <w:r w:rsidRPr="4E7D5F49">
              <w:rPr>
                <w:rFonts w:asciiTheme="majorHAnsi" w:hAnsiTheme="majorHAnsi" w:cstheme="majorBidi"/>
                <w:b/>
                <w:bCs/>
              </w:rPr>
              <w:t>Slabé stránky</w:t>
            </w:r>
          </w:p>
        </w:tc>
      </w:tr>
      <w:tr w:rsidR="00F75302" w14:paraId="26534C7A" w14:textId="77777777" w:rsidTr="4E7D5F49">
        <w:trPr>
          <w:trHeight w:val="3848"/>
        </w:trPr>
        <w:tc>
          <w:tcPr>
            <w:tcW w:w="6971" w:type="dxa"/>
          </w:tcPr>
          <w:p w14:paraId="7CA2E691" w14:textId="77777777" w:rsidR="00F75302" w:rsidRPr="0071408F"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Přítomnost velkých zaměstnavatelů v regionu a jeho blízkém okolí. Historicky velmi nízká nezaměstnanost v roce 2017.</w:t>
            </w:r>
          </w:p>
          <w:p w14:paraId="1074443C" w14:textId="77777777" w:rsidR="00F75302" w:rsidRPr="0071408F"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Vysoká poptávka po talentovaných a technicky vzdělaných pracovnících v regionu.</w:t>
            </w:r>
          </w:p>
          <w:p w14:paraId="576A7981" w14:textId="717927AE" w:rsidR="00F75302" w:rsidRPr="0071408F"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Zvyšující se flexibilita zaměstnavatelů – alternativní formy práce, práce na dálku, částečné úvazky pro matky s dětmi apod.</w:t>
            </w:r>
          </w:p>
        </w:tc>
        <w:tc>
          <w:tcPr>
            <w:tcW w:w="6974" w:type="dxa"/>
          </w:tcPr>
          <w:p w14:paraId="2AC41D2F" w14:textId="1A63DF32" w:rsidR="00F75302" w:rsidRPr="006C5557" w:rsidRDefault="4E7D5F49" w:rsidP="4E7D5F49">
            <w:pPr>
              <w:pStyle w:val="Odstavecseseznamem"/>
              <w:numPr>
                <w:ilvl w:val="0"/>
                <w:numId w:val="4"/>
              </w:numPr>
              <w:jc w:val="both"/>
              <w:rPr>
                <w:rFonts w:asciiTheme="majorHAnsi" w:hAnsiTheme="majorHAnsi" w:cstheme="majorBidi"/>
              </w:rPr>
            </w:pPr>
            <w:r w:rsidRPr="4E7D5F49">
              <w:rPr>
                <w:rFonts w:asciiTheme="majorHAnsi" w:hAnsiTheme="majorHAnsi" w:cstheme="majorBidi"/>
              </w:rPr>
              <w:t>Moravskoslezský kraj má dlouhodobě výrazně vyšší nezaměstnanost, než je průměr ČR, v některých regionech (Karvinsko, Osoblažsko, Bruntálsko) dosahuje vysoce nadprůměrných hodnot. I přes pozitivní nárůst zaměstnaneckých příležitostí je klíčovým problémem strukturální nezaměstnanost, kdy zejména lidé s nízkou kvalifikací (a také ve spojení s exekucemi) jsou trvale v pasti nezaměstnanosti.</w:t>
            </w:r>
          </w:p>
          <w:p w14:paraId="40A06D50" w14:textId="653FA937" w:rsidR="00F75302" w:rsidRDefault="4E7D5F49" w:rsidP="4E7D5F49">
            <w:pPr>
              <w:pStyle w:val="Odstavecseseznamem"/>
              <w:numPr>
                <w:ilvl w:val="0"/>
                <w:numId w:val="4"/>
              </w:numPr>
              <w:jc w:val="both"/>
              <w:rPr>
                <w:rFonts w:asciiTheme="majorHAnsi" w:hAnsiTheme="majorHAnsi" w:cstheme="majorBidi"/>
              </w:rPr>
            </w:pPr>
            <w:r w:rsidRPr="4E7D5F49">
              <w:rPr>
                <w:rFonts w:asciiTheme="majorHAnsi" w:hAnsiTheme="majorHAnsi" w:cstheme="majorBidi"/>
              </w:rPr>
              <w:t>Zatímco obce na Karvinsku mají v dosahu zpravidla více než 5000 volných míst, obce v okrajových částech kraje mají počet volných míst v dosahu v řádu jednotek. Ukazuje se, že v některých lokalitách nejen chybí pracovní příležitosti, ale k těm nejbližším je neúměrně daleko.</w:t>
            </w:r>
          </w:p>
          <w:p w14:paraId="658E7CB6" w14:textId="77777777" w:rsidR="00F75302" w:rsidRPr="00510D64" w:rsidRDefault="4E7D5F49" w:rsidP="4E7D5F49">
            <w:pPr>
              <w:pStyle w:val="Odstavecseseznamem"/>
              <w:numPr>
                <w:ilvl w:val="0"/>
                <w:numId w:val="4"/>
              </w:numPr>
              <w:jc w:val="both"/>
              <w:rPr>
                <w:rFonts w:asciiTheme="majorHAnsi" w:hAnsiTheme="majorHAnsi" w:cstheme="majorBidi"/>
              </w:rPr>
            </w:pPr>
            <w:r w:rsidRPr="4E7D5F49">
              <w:rPr>
                <w:rFonts w:asciiTheme="majorHAnsi" w:hAnsiTheme="majorHAnsi" w:cstheme="majorBidi"/>
              </w:rPr>
              <w:t>Nedostatek pracovních příležitostí v dosažitelné vzdálenosti (Bruntálsko, Osoblažsko, Vítkovsko). Vysoká dlouhodobá nezaměstnanost v řadě obcí.</w:t>
            </w:r>
          </w:p>
        </w:tc>
      </w:tr>
      <w:tr w:rsidR="00F75302" w14:paraId="5E737762" w14:textId="77777777" w:rsidTr="4E7D5F49">
        <w:trPr>
          <w:trHeight w:val="558"/>
        </w:trPr>
        <w:tc>
          <w:tcPr>
            <w:tcW w:w="6971" w:type="dxa"/>
            <w:vAlign w:val="center"/>
          </w:tcPr>
          <w:p w14:paraId="64A9AF8C" w14:textId="77777777" w:rsidR="00F75302" w:rsidRPr="00864FF3" w:rsidRDefault="00F75302" w:rsidP="4E7D5F49">
            <w:pPr>
              <w:jc w:val="center"/>
              <w:rPr>
                <w:rFonts w:asciiTheme="majorHAnsi" w:hAnsiTheme="majorHAnsi" w:cstheme="majorBidi"/>
                <w:b/>
                <w:bCs/>
              </w:rPr>
            </w:pPr>
            <w:r w:rsidRPr="4E7D5F49">
              <w:rPr>
                <w:rFonts w:asciiTheme="majorHAnsi" w:hAnsiTheme="majorHAnsi" w:cstheme="majorBidi"/>
              </w:rPr>
              <w:br w:type="page"/>
            </w:r>
            <w:r w:rsidR="4E7D5F49" w:rsidRPr="4E7D5F49">
              <w:rPr>
                <w:rFonts w:asciiTheme="majorHAnsi" w:hAnsiTheme="majorHAnsi" w:cstheme="majorBidi"/>
                <w:b/>
                <w:bCs/>
              </w:rPr>
              <w:t>Příležitosti</w:t>
            </w:r>
          </w:p>
        </w:tc>
        <w:tc>
          <w:tcPr>
            <w:tcW w:w="6974" w:type="dxa"/>
            <w:vAlign w:val="center"/>
          </w:tcPr>
          <w:p w14:paraId="5CC075C9" w14:textId="77777777" w:rsidR="00F75302" w:rsidRPr="00864FF3" w:rsidRDefault="4E7D5F49" w:rsidP="4E7D5F49">
            <w:pPr>
              <w:jc w:val="center"/>
              <w:rPr>
                <w:rFonts w:asciiTheme="majorHAnsi" w:hAnsiTheme="majorHAnsi" w:cstheme="majorBidi"/>
                <w:b/>
                <w:bCs/>
              </w:rPr>
            </w:pPr>
            <w:r w:rsidRPr="4E7D5F49">
              <w:rPr>
                <w:rFonts w:asciiTheme="majorHAnsi" w:hAnsiTheme="majorHAnsi" w:cstheme="majorBidi"/>
                <w:b/>
                <w:bCs/>
              </w:rPr>
              <w:t>Hrozby</w:t>
            </w:r>
          </w:p>
        </w:tc>
      </w:tr>
      <w:tr w:rsidR="00F75302" w14:paraId="38FEC5FE" w14:textId="77777777" w:rsidTr="4E7D5F49">
        <w:trPr>
          <w:trHeight w:val="3308"/>
        </w:trPr>
        <w:tc>
          <w:tcPr>
            <w:tcW w:w="6971" w:type="dxa"/>
          </w:tcPr>
          <w:p w14:paraId="0EB7E2DD" w14:textId="77777777" w:rsidR="00F75302" w:rsidRPr="006C5557"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Podpora řemesel, dělnických profesí a dalšího rozvoje podnikání</w:t>
            </w:r>
          </w:p>
          <w:p w14:paraId="3F870037" w14:textId="77777777" w:rsidR="00F75302" w:rsidRPr="006C5557"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Prostor pro další rozvoj spolupráce obcí, neziskových organizací, podnikatelů a dalších subjektů v regionu.</w:t>
            </w:r>
          </w:p>
          <w:p w14:paraId="39202635" w14:textId="77777777" w:rsidR="00F75302" w:rsidRPr="00864FF3"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Potenciál digitální ekonomiky a chytrých technologií pro zpřístupnění trhu práce a nových forem zaměstnání.</w:t>
            </w:r>
          </w:p>
        </w:tc>
        <w:tc>
          <w:tcPr>
            <w:tcW w:w="6974" w:type="dxa"/>
          </w:tcPr>
          <w:p w14:paraId="21668C22" w14:textId="77777777" w:rsidR="00F75302" w:rsidRPr="006C5557" w:rsidRDefault="4E7D5F49" w:rsidP="4E7D5F49">
            <w:pPr>
              <w:pStyle w:val="Odstavecseseznamem"/>
              <w:numPr>
                <w:ilvl w:val="0"/>
                <w:numId w:val="4"/>
              </w:numPr>
              <w:jc w:val="both"/>
              <w:rPr>
                <w:rFonts w:asciiTheme="majorHAnsi" w:hAnsiTheme="majorHAnsi" w:cstheme="majorBidi"/>
              </w:rPr>
            </w:pPr>
            <w:r w:rsidRPr="4E7D5F49">
              <w:rPr>
                <w:rFonts w:asciiTheme="majorHAnsi" w:hAnsiTheme="majorHAnsi" w:cstheme="majorBidi"/>
              </w:rPr>
              <w:t>Odchod mladých, kvalifikovaných a perspektivních obyvatel mimo region.</w:t>
            </w:r>
          </w:p>
          <w:p w14:paraId="761AB5C3" w14:textId="77777777" w:rsidR="00F75302" w:rsidRPr="006C5557" w:rsidRDefault="4E7D5F49" w:rsidP="4E7D5F49">
            <w:pPr>
              <w:pStyle w:val="Odstavecseseznamem"/>
              <w:numPr>
                <w:ilvl w:val="0"/>
                <w:numId w:val="4"/>
              </w:numPr>
              <w:jc w:val="both"/>
              <w:rPr>
                <w:rFonts w:asciiTheme="majorHAnsi" w:hAnsiTheme="majorHAnsi" w:cstheme="majorBidi"/>
              </w:rPr>
            </w:pPr>
            <w:r w:rsidRPr="4E7D5F49">
              <w:rPr>
                <w:rFonts w:asciiTheme="majorHAnsi" w:hAnsiTheme="majorHAnsi" w:cstheme="majorBidi"/>
              </w:rPr>
              <w:t>Ztráta ekonomické výkonnosti klíčových zaměstnavatelů.</w:t>
            </w:r>
          </w:p>
          <w:p w14:paraId="79BBE9A1" w14:textId="77777777" w:rsidR="00F75302" w:rsidRPr="006C5557" w:rsidRDefault="4E7D5F49" w:rsidP="4E7D5F49">
            <w:pPr>
              <w:pStyle w:val="Odstavecseseznamem"/>
              <w:numPr>
                <w:ilvl w:val="0"/>
                <w:numId w:val="4"/>
              </w:numPr>
              <w:pBdr>
                <w:top w:val="nil"/>
                <w:left w:val="nil"/>
                <w:bottom w:val="nil"/>
                <w:right w:val="nil"/>
                <w:between w:val="nil"/>
              </w:pBdr>
              <w:jc w:val="both"/>
              <w:rPr>
                <w:rFonts w:ascii="EB Garamond" w:eastAsia="EB Garamond" w:hAnsi="EB Garamond" w:cs="EB Garamond"/>
              </w:rPr>
            </w:pPr>
            <w:r w:rsidRPr="4E7D5F49">
              <w:rPr>
                <w:rFonts w:asciiTheme="majorHAnsi" w:hAnsiTheme="majorHAnsi" w:cstheme="majorBidi"/>
              </w:rPr>
              <w:t>Nízká adaptace na probíhající změny na trhu práce.</w:t>
            </w:r>
          </w:p>
        </w:tc>
      </w:tr>
    </w:tbl>
    <w:p w14:paraId="20FE6888" w14:textId="77777777" w:rsidR="00F75302" w:rsidRPr="00625674" w:rsidRDefault="00F75302" w:rsidP="00F75302">
      <w:pPr>
        <w:pStyle w:val="Titulek"/>
      </w:pPr>
    </w:p>
    <w:p w14:paraId="56E60224" w14:textId="642AF649" w:rsidR="0074631D" w:rsidRPr="0034209B" w:rsidRDefault="4E7D5F49" w:rsidP="0074631D">
      <w:pPr>
        <w:pStyle w:val="Nadpis1"/>
        <w:jc w:val="both"/>
      </w:pPr>
      <w:bookmarkStart w:id="80" w:name="_Toc503355346"/>
      <w:bookmarkStart w:id="81" w:name="_Toc503355774"/>
      <w:bookmarkStart w:id="82" w:name="_Toc503774461"/>
      <w:bookmarkStart w:id="83" w:name="_Toc503964049"/>
      <w:bookmarkStart w:id="84" w:name="_Toc504057585"/>
      <w:bookmarkStart w:id="85" w:name="_Toc501715995"/>
      <w:bookmarkStart w:id="86" w:name="_Toc501717191"/>
      <w:bookmarkStart w:id="87" w:name="_Toc501718111"/>
      <w:r>
        <w:t>Vzdělanější venkov</w:t>
      </w:r>
      <w:bookmarkEnd w:id="80"/>
      <w:bookmarkEnd w:id="81"/>
      <w:bookmarkEnd w:id="82"/>
      <w:bookmarkEnd w:id="83"/>
      <w:bookmarkEnd w:id="84"/>
    </w:p>
    <w:p w14:paraId="50ECFCBD" w14:textId="4A902CC1" w:rsidR="0074631D" w:rsidRPr="006A2F45" w:rsidRDefault="4E7D5F49" w:rsidP="4E7D5F49">
      <w:pPr>
        <w:pStyle w:val="Nzev"/>
        <w:rPr>
          <w:sz w:val="48"/>
          <w:szCs w:val="48"/>
        </w:rPr>
      </w:pPr>
      <w:r w:rsidRPr="4E7D5F49">
        <w:rPr>
          <w:sz w:val="48"/>
          <w:szCs w:val="48"/>
        </w:rPr>
        <w:t>Míra vzdělanosti, hustota sítě škol a systém celoživotního vzdělávání výrazně ovlivňuje ekonomickou aktivitu a nezaměstnanost ve venkovských obcích</w:t>
      </w:r>
    </w:p>
    <w:p w14:paraId="2EA8BA73" w14:textId="77777777" w:rsidR="0074631D" w:rsidRDefault="0074631D" w:rsidP="0074631D"/>
    <w:p w14:paraId="1A0594D0" w14:textId="77777777" w:rsidR="0074631D" w:rsidRDefault="4E7D5F49" w:rsidP="0074631D">
      <w:pPr>
        <w:pStyle w:val="Nadpis2"/>
      </w:pPr>
      <w:r>
        <w:t>Hlavní zjištění</w:t>
      </w:r>
    </w:p>
    <w:p w14:paraId="632AAA87" w14:textId="77777777" w:rsidR="0074631D" w:rsidRDefault="0074631D" w:rsidP="0074631D">
      <w:pPr>
        <w:pStyle w:val="Nadpis2"/>
        <w:rPr>
          <w:rFonts w:cstheme="majorHAnsi"/>
          <w:b/>
        </w:rPr>
        <w:sectPr w:rsidR="0074631D" w:rsidSect="00C632BA">
          <w:pgSz w:w="16838" w:h="11906" w:orient="landscape"/>
          <w:pgMar w:top="1417" w:right="1417" w:bottom="1417" w:left="1417" w:header="708" w:footer="708" w:gutter="0"/>
          <w:cols w:space="708"/>
          <w:docGrid w:linePitch="360"/>
        </w:sectPr>
      </w:pPr>
    </w:p>
    <w:p w14:paraId="76DCFB5E" w14:textId="1AD03C2F" w:rsidR="0074631D" w:rsidRDefault="4E7D5F49" w:rsidP="4E7D5F49">
      <w:pPr>
        <w:pStyle w:val="Odstavecseseznamem"/>
        <w:numPr>
          <w:ilvl w:val="0"/>
          <w:numId w:val="8"/>
        </w:numPr>
        <w:ind w:left="284" w:hanging="284"/>
        <w:jc w:val="both"/>
        <w:rPr>
          <w:rFonts w:asciiTheme="majorHAnsi" w:hAnsiTheme="majorHAnsi" w:cstheme="majorBidi"/>
          <w:b/>
          <w:bCs/>
        </w:rPr>
      </w:pPr>
      <w:r w:rsidRPr="4E7D5F49">
        <w:rPr>
          <w:rFonts w:asciiTheme="majorHAnsi" w:hAnsiTheme="majorHAnsi" w:cstheme="majorBidi"/>
          <w:b/>
          <w:bCs/>
        </w:rPr>
        <w:t>Nižší vzdělanost obyvatelstva v kraji je dána historickou a ekonomickou základnou související s těžbou a těžkým průmyslem.</w:t>
      </w:r>
    </w:p>
    <w:p w14:paraId="16A44ECB" w14:textId="77777777" w:rsidR="0074631D" w:rsidRDefault="4E7D5F49" w:rsidP="4E7D5F49">
      <w:pPr>
        <w:pStyle w:val="Odstavecseseznamem"/>
        <w:numPr>
          <w:ilvl w:val="0"/>
          <w:numId w:val="8"/>
        </w:numPr>
        <w:ind w:left="284" w:hanging="284"/>
        <w:jc w:val="both"/>
        <w:rPr>
          <w:rFonts w:asciiTheme="majorHAnsi" w:hAnsiTheme="majorHAnsi" w:cstheme="majorBidi"/>
          <w:b/>
          <w:bCs/>
        </w:rPr>
      </w:pPr>
      <w:r w:rsidRPr="4E7D5F49">
        <w:rPr>
          <w:rFonts w:asciiTheme="majorHAnsi" w:hAnsiTheme="majorHAnsi" w:cstheme="majorBidi"/>
          <w:b/>
          <w:bCs/>
        </w:rPr>
        <w:t>Nejnižší vzdělanost je v obcích na Bruntálsku, Vítkovsku a Krnovsku.</w:t>
      </w:r>
    </w:p>
    <w:p w14:paraId="386F8F26" w14:textId="77777777" w:rsidR="0074631D" w:rsidRDefault="4E7D5F49" w:rsidP="4E7D5F49">
      <w:pPr>
        <w:pStyle w:val="Odstavecseseznamem"/>
        <w:numPr>
          <w:ilvl w:val="0"/>
          <w:numId w:val="8"/>
        </w:numPr>
        <w:ind w:left="284" w:hanging="284"/>
        <w:jc w:val="both"/>
        <w:rPr>
          <w:rFonts w:asciiTheme="majorHAnsi" w:hAnsiTheme="majorHAnsi" w:cstheme="majorBidi"/>
          <w:b/>
          <w:bCs/>
        </w:rPr>
      </w:pPr>
      <w:r w:rsidRPr="4E7D5F49">
        <w:rPr>
          <w:rFonts w:asciiTheme="majorHAnsi" w:hAnsiTheme="majorHAnsi" w:cstheme="majorBidi"/>
          <w:b/>
          <w:bCs/>
        </w:rPr>
        <w:t>Síť škol je rozvinutá, některé obory v západní části kraje jsou hůře dostupné nebo nejsou zastoupeny vůbec a je nutné za nimi dojíždět.</w:t>
      </w:r>
    </w:p>
    <w:p w14:paraId="2AD370A2" w14:textId="4DCFEBF6" w:rsidR="0074631D" w:rsidRDefault="4E7D5F49" w:rsidP="4E7D5F49">
      <w:pPr>
        <w:pStyle w:val="Odstavecseseznamem"/>
        <w:numPr>
          <w:ilvl w:val="0"/>
          <w:numId w:val="8"/>
        </w:numPr>
        <w:ind w:left="284" w:hanging="284"/>
        <w:jc w:val="both"/>
        <w:rPr>
          <w:rFonts w:asciiTheme="majorHAnsi" w:hAnsiTheme="majorHAnsi" w:cstheme="majorBidi"/>
          <w:b/>
          <w:bCs/>
        </w:rPr>
      </w:pPr>
      <w:r w:rsidRPr="4E7D5F49">
        <w:rPr>
          <w:rFonts w:asciiTheme="majorHAnsi" w:hAnsiTheme="majorHAnsi" w:cstheme="majorBidi"/>
          <w:b/>
          <w:bCs/>
        </w:rPr>
        <w:t>Systém vzdělávání má stále deficit ve schopnosti připravit absolventy na aktuální požadavky ekonomiky pro podnikání a na požadavky zaměstnavatelů na trhu práce. Schází síť kariérového poradenství.</w:t>
      </w:r>
    </w:p>
    <w:p w14:paraId="0C94C9CD" w14:textId="77777777" w:rsidR="0074631D" w:rsidRPr="00442504" w:rsidRDefault="4E7D5F49" w:rsidP="4E7D5F49">
      <w:pPr>
        <w:pStyle w:val="Odstavecseseznamem"/>
        <w:numPr>
          <w:ilvl w:val="0"/>
          <w:numId w:val="8"/>
        </w:numPr>
        <w:ind w:left="284" w:hanging="284"/>
        <w:jc w:val="both"/>
        <w:rPr>
          <w:rFonts w:asciiTheme="majorHAnsi" w:hAnsiTheme="majorHAnsi" w:cstheme="majorBidi"/>
          <w:b/>
          <w:bCs/>
        </w:rPr>
      </w:pPr>
      <w:r w:rsidRPr="4E7D5F49">
        <w:rPr>
          <w:rFonts w:asciiTheme="majorHAnsi" w:hAnsiTheme="majorHAnsi" w:cstheme="majorBidi"/>
          <w:b/>
          <w:bCs/>
        </w:rPr>
        <w:t>Příležitostí pro rozvoj systematických změn ve školství může být spolupráce se zaměstnavateli v rámci platforem Místních akčních skupin a v rámci přípravy a realizace Místních akčních plánů pro vzdělávání podporovaných Ministerstvem školství a tělovýchovy s využitím spolufinancování z evropských zdrojů.</w:t>
      </w:r>
    </w:p>
    <w:p w14:paraId="430E73DF" w14:textId="56850E4D" w:rsidR="0074631D" w:rsidRDefault="4E7D5F49" w:rsidP="4E7D5F49">
      <w:pPr>
        <w:jc w:val="both"/>
        <w:rPr>
          <w:rFonts w:asciiTheme="majorHAnsi" w:hAnsiTheme="majorHAnsi" w:cstheme="majorBidi"/>
        </w:rPr>
      </w:pPr>
      <w:r w:rsidRPr="4E7D5F49">
        <w:rPr>
          <w:rFonts w:asciiTheme="majorHAnsi" w:hAnsiTheme="majorHAnsi" w:cstheme="majorBidi"/>
        </w:rPr>
        <w:t>Vzdělanostní skladba obyvatelstva kraje není příznivá a je svým způsobem odrazem skladby původní ekonomické základny s vysokým zastoupením odvětví těžby paliv a těžkého průmyslu s nižšími nároky na úroveň vzdělání danou i vysokým podílem dělnických profesí, většinou vyučených bez maturity (na Bruntálsku a Krnovsku je tato situace zcela specifická). Problémem je nízká vzdělanost obyvatelstva (vysoký podíl obyvatel pouze se základním vzděláním a nízký podíl obyvatel s VŠ vzděláním) především na Bruntálsku, Osoblažsku a Vítkovsku.</w:t>
      </w:r>
    </w:p>
    <w:p w14:paraId="1C8006E8" w14:textId="40F45F5B" w:rsidR="0074631D" w:rsidRDefault="4E7D5F49" w:rsidP="4E7D5F49">
      <w:pPr>
        <w:jc w:val="both"/>
        <w:rPr>
          <w:rFonts w:asciiTheme="majorHAnsi" w:hAnsiTheme="majorHAnsi" w:cstheme="majorBidi"/>
        </w:rPr>
      </w:pPr>
      <w:r w:rsidRPr="4E7D5F49">
        <w:rPr>
          <w:rFonts w:asciiTheme="majorHAnsi" w:hAnsiTheme="majorHAnsi" w:cstheme="majorBidi"/>
        </w:rPr>
        <w:t>Celá západní část kraje je negativně ovlivněna i nižší hustotou zalidnění a tím řidší sítí měst jako středisek vzdělanosti se zastoupením středních a odborných škol a dalších vzdělávacích zařízení (mládež tak musí za vzděláním dojíždět, s čímž jsou spojeny finanční náklady). Problémem je dostupnost některých výrazně nadmístních zařízení občanské vybavenosti, jako jsou zejména vysoké a vyšší odborné školy. V případě obcí správních obvodů ORP Bruntál, Vítkov a Krnov se jedná o celkovou nízkou vybavenost školami. Ve většině obcí MSK je dobrá vybavenost školami. Z měst, které jsou centry správních obvodů ORP, má většina střední školu. Některé z oborů vyučovaných na místních vysokých školách jsou na velmi kvalitní úrovni (zejména vybrané technické a přírodovědné obory) a jejich absolventi nemají problém s uplatněním v ČR i zahraničí.</w:t>
      </w:r>
    </w:p>
    <w:p w14:paraId="7695C466" w14:textId="77777777" w:rsidR="0074631D" w:rsidRDefault="4E7D5F49" w:rsidP="4E7D5F49">
      <w:pPr>
        <w:jc w:val="both"/>
        <w:rPr>
          <w:rFonts w:asciiTheme="majorHAnsi" w:hAnsiTheme="majorHAnsi" w:cstheme="majorBidi"/>
        </w:rPr>
      </w:pPr>
      <w:r w:rsidRPr="4E7D5F49">
        <w:rPr>
          <w:rFonts w:asciiTheme="majorHAnsi" w:hAnsiTheme="majorHAnsi" w:cstheme="majorBidi"/>
        </w:rPr>
        <w:t>V Moravskoslezském kraji je nabídka škol a školských zařízení široká. Ve školním roce 2013/2014 na jeho území uskutečňovalo vzdělávání a poskytovalo školské služby 2991 škol a školských zařízení, z tohoto počtu bylo 1117 škol (o 13 škol méně ve srovnání s předchozím rokem) a 1 874 školských zařízení (o 21 méně než v předchozím roce). Celkový počet dětí, žáků a studentů, kteří se v MSK účastnili vzdělávání ve školách v uvedeném školním roce, byl 196 571, což je oproti předchozímu školnímu roku o 4503 méně, tj. o cca 2,3 %. Největší pokles byl zaznamenán u počtu žáků vzdělávajících se ve středních školách.</w:t>
      </w:r>
    </w:p>
    <w:p w14:paraId="6A9C8040" w14:textId="77777777" w:rsidR="0074631D" w:rsidRDefault="4E7D5F49" w:rsidP="4E7D5F49">
      <w:pPr>
        <w:jc w:val="both"/>
        <w:rPr>
          <w:rFonts w:asciiTheme="majorHAnsi" w:hAnsiTheme="majorHAnsi" w:cstheme="majorBidi"/>
        </w:rPr>
      </w:pPr>
      <w:r w:rsidRPr="4E7D5F49">
        <w:rPr>
          <w:rFonts w:asciiTheme="majorHAnsi" w:hAnsiTheme="majorHAnsi" w:cstheme="majorBidi"/>
        </w:rPr>
        <w:t>Nejlepší dostupnost škol je v ostravské aglomeraci. Většina obcí s rozšířenou působností v kraji má střední školu, která je snadno dostupná z okolních obcí. Některé obory na vysokých školách v kraji jsou na velmi kvalitní úrovni.</w:t>
      </w:r>
    </w:p>
    <w:p w14:paraId="10F1198E" w14:textId="3F104C8F" w:rsidR="0074631D" w:rsidRDefault="4E7D5F49" w:rsidP="4E7D5F49">
      <w:pPr>
        <w:jc w:val="both"/>
        <w:rPr>
          <w:rFonts w:asciiTheme="majorHAnsi" w:hAnsiTheme="majorHAnsi" w:cstheme="majorBidi"/>
        </w:rPr>
      </w:pPr>
      <w:r w:rsidRPr="4E7D5F49">
        <w:rPr>
          <w:rFonts w:asciiTheme="majorHAnsi" w:hAnsiTheme="majorHAnsi" w:cstheme="majorBidi"/>
        </w:rPr>
        <w:t>Nepřipravenost absolventů technických škol pro praxi. Stále citelně chybí systém, který by včas posílil praxi vzdělávaných lidí ještě v průběhu vzdělávání. Nedostatečně rozvinutý systém celoživotního vzdělávání, který negarantuje kvalitu na výstupu, množství školení a rekvalifikací a z nich generované certifikáty nejsou uznávané zaměstnavateli. Nedostatečná vybavenost absolventů přenositelnými kompetencemi – školy stále preferují zažitý systém vzdělávání postavený na memorování, namísto podpory kreativity a tvořivosti a zvyšování dovedností při samostatném nebo i týmovém řešení složitějších problémů. Opožděná a pomalá reakce vzdělávacího systému na dynamické změny požadavků na nové profese nebo kompetence v tradičních profesích (např. Průmysl 4.0 a s tím spojený růst nezaměstnanosti). Malý zájem o technické obory a vzdělávání mezi mladými lidmi, stále přetrvávající nedostatky v jazykové vybavenosti absolventů škol v anglickém jazyce.</w:t>
      </w:r>
    </w:p>
    <w:p w14:paraId="0C6E0B32" w14:textId="6123AF9B" w:rsidR="0074631D" w:rsidRDefault="4E7D5F49" w:rsidP="4E7D5F49">
      <w:pPr>
        <w:jc w:val="both"/>
        <w:rPr>
          <w:rFonts w:asciiTheme="majorHAnsi" w:hAnsiTheme="majorHAnsi" w:cstheme="majorBidi"/>
        </w:rPr>
      </w:pPr>
      <w:r w:rsidRPr="4E7D5F49">
        <w:rPr>
          <w:rFonts w:asciiTheme="majorHAnsi" w:hAnsiTheme="majorHAnsi" w:cstheme="majorBidi"/>
        </w:rPr>
        <w:t>Nejvyšší podíl vysokoškolsky vzdělaných obyvatel v poměru k obyvatelstvu bez vzdělání nebo s nejvyšším ukončeným základním vzděláním byla ve sledovaném období v obci Nová Pláň v rekreační oblasti u přehrady Slezská Harta na Bruntálsku. Ve venkovských obcích je tento podíl na průměru 7,4 %. V Nové Pláni byl tento poměr na úrovni 19,2 %.  V Nové Pláni je současně jedna z nejnižších měr nezaměstnanosti, nejméně uchazečů o pracovní místo a žádný dlouhodobě nezaměstnaný. Nová Pláň vedle toho patřila mezi patnáct obcí s nejvyšším poměrem počtu ekonomických subjektů na tisíc obyvatel.</w:t>
      </w:r>
    </w:p>
    <w:p w14:paraId="74B02FE3" w14:textId="77777777" w:rsidR="0074631D" w:rsidRDefault="4E7D5F49" w:rsidP="4E7D5F49">
      <w:pPr>
        <w:jc w:val="both"/>
        <w:rPr>
          <w:rFonts w:asciiTheme="majorHAnsi" w:hAnsiTheme="majorHAnsi" w:cstheme="majorBidi"/>
        </w:rPr>
      </w:pPr>
      <w:r w:rsidRPr="4E7D5F49">
        <w:rPr>
          <w:rFonts w:asciiTheme="majorHAnsi" w:hAnsiTheme="majorHAnsi" w:cstheme="majorBidi"/>
        </w:rPr>
        <w:t>Nejnižší podíly vysokoškolsky vzdělaných obyvatel jsou na Bruntálsku a Vítkovsku a korelují také s mírou nezaměstnanosti nebo ekonomickou aktivitou. Míra podílu vysokoškolsky vzdělaného obyvatelstva se pozitivně projevuje na nižší míře nezaměstnanosti v obcích, včetně dlouhodobé míry nezaměstnanosti a na ekonomické aktivitě a negativních sociálních jevech, spojených často s obyvateli bez vzdělání nebo s nízkým vzděláním.</w:t>
      </w:r>
    </w:p>
    <w:p w14:paraId="262A168C" w14:textId="1E9C4D62" w:rsidR="0074631D" w:rsidRDefault="0074631D" w:rsidP="0074631D">
      <w:pPr>
        <w:pStyle w:val="Titulek"/>
      </w:pPr>
      <w:bookmarkStart w:id="88" w:name="_Toc503964002"/>
      <w:bookmarkStart w:id="89" w:name="_Toc504057538"/>
      <w:r>
        <w:t xml:space="preserve">Tabulka </w:t>
      </w:r>
      <w:r w:rsidR="0017715E" w:rsidRPr="4E7D5F49">
        <w:fldChar w:fldCharType="begin"/>
      </w:r>
      <w:r w:rsidR="0017715E">
        <w:instrText xml:space="preserve"> SEQ Tabulka \* ARABIC </w:instrText>
      </w:r>
      <w:r w:rsidR="0017715E" w:rsidRPr="4E7D5F49">
        <w:fldChar w:fldCharType="separate"/>
      </w:r>
      <w:r w:rsidR="00E86F6D">
        <w:rPr>
          <w:noProof/>
        </w:rPr>
        <w:t>4</w:t>
      </w:r>
      <w:r w:rsidR="0017715E" w:rsidRPr="4E7D5F49">
        <w:fldChar w:fldCharType="end"/>
      </w:r>
      <w:r w:rsidRPr="00FB18CB">
        <w:t xml:space="preserve"> </w:t>
      </w:r>
      <w:r>
        <w:t>Podíl počtu obyvatel s vysokoškolským vzd</w:t>
      </w:r>
      <w:r w:rsidR="0002075F">
        <w:t>ěláním na počtu obyvatel s nejvy</w:t>
      </w:r>
      <w:r>
        <w:t>šším ukončeným vzděláním</w:t>
      </w:r>
      <w:r w:rsidR="00B11196">
        <w:t xml:space="preserve"> (2011)</w:t>
      </w:r>
      <w:bookmarkEnd w:id="88"/>
      <w:bookmarkEnd w:id="89"/>
    </w:p>
    <w:tbl>
      <w:tblPr>
        <w:tblW w:w="6882" w:type="dxa"/>
        <w:tblCellMar>
          <w:left w:w="70" w:type="dxa"/>
          <w:right w:w="70" w:type="dxa"/>
        </w:tblCellMar>
        <w:tblLook w:val="04A0" w:firstRow="1" w:lastRow="0" w:firstColumn="1" w:lastColumn="0" w:noHBand="0" w:noVBand="1"/>
      </w:tblPr>
      <w:tblGrid>
        <w:gridCol w:w="4135"/>
        <w:gridCol w:w="2747"/>
      </w:tblGrid>
      <w:tr w:rsidR="0074631D" w:rsidRPr="0064272C" w14:paraId="4BF596E6" w14:textId="77777777" w:rsidTr="4E7D5F49">
        <w:trPr>
          <w:trHeight w:val="701"/>
        </w:trPr>
        <w:tc>
          <w:tcPr>
            <w:tcW w:w="41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FAEBC" w14:textId="77777777" w:rsidR="0074631D" w:rsidRPr="0064272C" w:rsidRDefault="4E7D5F49" w:rsidP="4E7D5F49">
            <w:pPr>
              <w:spacing w:after="0" w:line="240" w:lineRule="auto"/>
              <w:jc w:val="center"/>
              <w:rPr>
                <w:rFonts w:ascii="Arial" w:eastAsia="Times New Roman" w:hAnsi="Arial" w:cs="Arial"/>
                <w:b/>
                <w:bCs/>
                <w:sz w:val="20"/>
                <w:szCs w:val="20"/>
                <w:lang w:eastAsia="cs-CZ"/>
              </w:rPr>
            </w:pPr>
            <w:r w:rsidRPr="4E7D5F49">
              <w:rPr>
                <w:rFonts w:ascii="Arial" w:eastAsia="Times New Roman" w:hAnsi="Arial" w:cs="Arial"/>
                <w:b/>
                <w:bCs/>
                <w:sz w:val="20"/>
                <w:szCs w:val="20"/>
                <w:lang w:eastAsia="cs-CZ"/>
              </w:rPr>
              <w:t>Název obce</w:t>
            </w:r>
          </w:p>
        </w:tc>
        <w:tc>
          <w:tcPr>
            <w:tcW w:w="2747" w:type="dxa"/>
            <w:tcBorders>
              <w:top w:val="single" w:sz="4" w:space="0" w:color="auto"/>
              <w:left w:val="nil"/>
              <w:bottom w:val="single" w:sz="4" w:space="0" w:color="auto"/>
              <w:right w:val="single" w:sz="4" w:space="0" w:color="auto"/>
            </w:tcBorders>
            <w:shd w:val="clear" w:color="auto" w:fill="auto"/>
            <w:vAlign w:val="center"/>
            <w:hideMark/>
          </w:tcPr>
          <w:p w14:paraId="69CF2CC6" w14:textId="77777777" w:rsidR="0074631D" w:rsidRPr="0064272C" w:rsidRDefault="4E7D5F49" w:rsidP="4E7D5F49">
            <w:pPr>
              <w:spacing w:after="0" w:line="240" w:lineRule="auto"/>
              <w:jc w:val="center"/>
              <w:rPr>
                <w:rFonts w:ascii="Arial" w:eastAsia="Times New Roman" w:hAnsi="Arial" w:cs="Arial"/>
                <w:b/>
                <w:bCs/>
                <w:sz w:val="20"/>
                <w:szCs w:val="20"/>
                <w:lang w:eastAsia="cs-CZ"/>
              </w:rPr>
            </w:pPr>
            <w:r w:rsidRPr="4E7D5F49">
              <w:rPr>
                <w:rFonts w:ascii="Arial" w:eastAsia="Times New Roman" w:hAnsi="Arial" w:cs="Arial"/>
                <w:b/>
                <w:bCs/>
                <w:sz w:val="20"/>
                <w:szCs w:val="20"/>
                <w:lang w:eastAsia="cs-CZ"/>
              </w:rPr>
              <w:t>Podíl obyvatel s VŠ vzděláním (%)</w:t>
            </w:r>
          </w:p>
        </w:tc>
      </w:tr>
      <w:tr w:rsidR="0074631D" w:rsidRPr="0064272C" w14:paraId="72CA05A0" w14:textId="77777777" w:rsidTr="4E7D5F49">
        <w:trPr>
          <w:trHeight w:val="288"/>
        </w:trPr>
        <w:tc>
          <w:tcPr>
            <w:tcW w:w="4135" w:type="dxa"/>
            <w:tcBorders>
              <w:top w:val="nil"/>
              <w:left w:val="single" w:sz="4" w:space="0" w:color="auto"/>
              <w:bottom w:val="single" w:sz="4" w:space="0" w:color="auto"/>
              <w:right w:val="single" w:sz="4" w:space="0" w:color="auto"/>
            </w:tcBorders>
            <w:shd w:val="clear" w:color="auto" w:fill="auto"/>
            <w:noWrap/>
            <w:vAlign w:val="bottom"/>
            <w:hideMark/>
          </w:tcPr>
          <w:p w14:paraId="27AACFC5" w14:textId="77777777" w:rsidR="0074631D" w:rsidRPr="0064272C" w:rsidRDefault="4E7D5F49" w:rsidP="4E7D5F49">
            <w:pPr>
              <w:spacing w:after="0" w:line="240" w:lineRule="auto"/>
              <w:rPr>
                <w:rFonts w:ascii="Arial" w:eastAsia="Times New Roman" w:hAnsi="Arial" w:cs="Arial"/>
                <w:sz w:val="20"/>
                <w:szCs w:val="20"/>
                <w:lang w:eastAsia="cs-CZ"/>
              </w:rPr>
            </w:pPr>
            <w:r w:rsidRPr="4E7D5F49">
              <w:rPr>
                <w:rFonts w:ascii="Arial" w:eastAsia="Times New Roman" w:hAnsi="Arial" w:cs="Arial"/>
                <w:sz w:val="20"/>
                <w:szCs w:val="20"/>
                <w:lang w:eastAsia="cs-CZ"/>
              </w:rPr>
              <w:t>Milotice nad Opavou</w:t>
            </w:r>
          </w:p>
        </w:tc>
        <w:tc>
          <w:tcPr>
            <w:tcW w:w="2747" w:type="dxa"/>
            <w:tcBorders>
              <w:top w:val="single" w:sz="4" w:space="0" w:color="auto"/>
              <w:left w:val="single" w:sz="4" w:space="0" w:color="auto"/>
              <w:bottom w:val="single" w:sz="4" w:space="0" w:color="auto"/>
              <w:right w:val="single" w:sz="4" w:space="0" w:color="auto"/>
            </w:tcBorders>
            <w:shd w:val="clear" w:color="auto" w:fill="FFC7CE"/>
            <w:vAlign w:val="center"/>
            <w:hideMark/>
          </w:tcPr>
          <w:p w14:paraId="5EF186B7" w14:textId="77777777" w:rsidR="0074631D" w:rsidRPr="00A57D04" w:rsidRDefault="4E7D5F49" w:rsidP="4E7D5F49">
            <w:pPr>
              <w:spacing w:after="0" w:line="240" w:lineRule="auto"/>
              <w:jc w:val="center"/>
              <w:rPr>
                <w:rFonts w:ascii="Arial" w:eastAsia="Times New Roman" w:hAnsi="Arial" w:cs="Arial"/>
                <w:color w:val="9C0006"/>
                <w:sz w:val="20"/>
                <w:szCs w:val="20"/>
                <w:lang w:eastAsia="cs-CZ"/>
              </w:rPr>
            </w:pPr>
            <w:r w:rsidRPr="00A57D04">
              <w:rPr>
                <w:rFonts w:ascii="Arial" w:eastAsia="Times New Roman" w:hAnsi="Arial" w:cs="Arial"/>
                <w:color w:val="9C0006"/>
                <w:sz w:val="20"/>
                <w:szCs w:val="20"/>
                <w:lang w:eastAsia="cs-CZ"/>
              </w:rPr>
              <w:t>2,0</w:t>
            </w:r>
          </w:p>
        </w:tc>
      </w:tr>
      <w:tr w:rsidR="0074631D" w:rsidRPr="0064272C" w14:paraId="0C744FEA" w14:textId="77777777" w:rsidTr="4E7D5F49">
        <w:trPr>
          <w:trHeight w:val="288"/>
        </w:trPr>
        <w:tc>
          <w:tcPr>
            <w:tcW w:w="4135" w:type="dxa"/>
            <w:tcBorders>
              <w:top w:val="nil"/>
              <w:left w:val="single" w:sz="4" w:space="0" w:color="auto"/>
              <w:bottom w:val="single" w:sz="4" w:space="0" w:color="auto"/>
              <w:right w:val="single" w:sz="4" w:space="0" w:color="auto"/>
            </w:tcBorders>
            <w:shd w:val="clear" w:color="auto" w:fill="auto"/>
            <w:noWrap/>
            <w:vAlign w:val="bottom"/>
            <w:hideMark/>
          </w:tcPr>
          <w:p w14:paraId="4B46C196" w14:textId="77777777" w:rsidR="0074631D" w:rsidRPr="0064272C" w:rsidRDefault="4E7D5F49" w:rsidP="4E7D5F49">
            <w:pPr>
              <w:spacing w:after="0" w:line="240" w:lineRule="auto"/>
              <w:rPr>
                <w:rFonts w:ascii="Arial" w:eastAsia="Times New Roman" w:hAnsi="Arial" w:cs="Arial"/>
                <w:sz w:val="20"/>
                <w:szCs w:val="20"/>
                <w:lang w:eastAsia="cs-CZ"/>
              </w:rPr>
            </w:pPr>
            <w:r w:rsidRPr="4E7D5F49">
              <w:rPr>
                <w:rFonts w:ascii="Arial" w:eastAsia="Times New Roman" w:hAnsi="Arial" w:cs="Arial"/>
                <w:sz w:val="20"/>
                <w:szCs w:val="20"/>
                <w:lang w:eastAsia="cs-CZ"/>
              </w:rPr>
              <w:t>Heřmanice u Oder</w:t>
            </w:r>
          </w:p>
        </w:tc>
        <w:tc>
          <w:tcPr>
            <w:tcW w:w="2747" w:type="dxa"/>
            <w:tcBorders>
              <w:top w:val="single" w:sz="4" w:space="0" w:color="auto"/>
              <w:left w:val="single" w:sz="4" w:space="0" w:color="auto"/>
              <w:bottom w:val="single" w:sz="4" w:space="0" w:color="auto"/>
              <w:right w:val="single" w:sz="4" w:space="0" w:color="auto"/>
            </w:tcBorders>
            <w:shd w:val="clear" w:color="auto" w:fill="FFC7CE"/>
            <w:vAlign w:val="center"/>
            <w:hideMark/>
          </w:tcPr>
          <w:p w14:paraId="747D7812" w14:textId="77777777" w:rsidR="0074631D" w:rsidRPr="00A57D04" w:rsidRDefault="4E7D5F49" w:rsidP="4E7D5F49">
            <w:pPr>
              <w:spacing w:after="0" w:line="240" w:lineRule="auto"/>
              <w:jc w:val="center"/>
              <w:rPr>
                <w:rFonts w:ascii="Arial" w:eastAsia="Times New Roman" w:hAnsi="Arial" w:cs="Arial"/>
                <w:color w:val="9C0006"/>
                <w:sz w:val="20"/>
                <w:szCs w:val="20"/>
                <w:lang w:eastAsia="cs-CZ"/>
              </w:rPr>
            </w:pPr>
            <w:r w:rsidRPr="00A57D04">
              <w:rPr>
                <w:rFonts w:ascii="Arial" w:eastAsia="Times New Roman" w:hAnsi="Arial" w:cs="Arial"/>
                <w:color w:val="9C0006"/>
                <w:sz w:val="20"/>
                <w:szCs w:val="20"/>
                <w:lang w:eastAsia="cs-CZ"/>
              </w:rPr>
              <w:t>1,9</w:t>
            </w:r>
          </w:p>
        </w:tc>
      </w:tr>
      <w:tr w:rsidR="0074631D" w:rsidRPr="0064272C" w14:paraId="5502BF4D" w14:textId="77777777" w:rsidTr="4E7D5F49">
        <w:trPr>
          <w:trHeight w:val="288"/>
        </w:trPr>
        <w:tc>
          <w:tcPr>
            <w:tcW w:w="4135" w:type="dxa"/>
            <w:tcBorders>
              <w:top w:val="nil"/>
              <w:left w:val="single" w:sz="4" w:space="0" w:color="auto"/>
              <w:bottom w:val="single" w:sz="4" w:space="0" w:color="auto"/>
              <w:right w:val="single" w:sz="4" w:space="0" w:color="auto"/>
            </w:tcBorders>
            <w:shd w:val="clear" w:color="auto" w:fill="auto"/>
            <w:noWrap/>
            <w:vAlign w:val="bottom"/>
            <w:hideMark/>
          </w:tcPr>
          <w:p w14:paraId="652A83C5" w14:textId="77777777" w:rsidR="0074631D" w:rsidRPr="0064272C" w:rsidRDefault="4E7D5F49" w:rsidP="4E7D5F49">
            <w:pPr>
              <w:spacing w:after="0" w:line="240" w:lineRule="auto"/>
              <w:rPr>
                <w:rFonts w:ascii="Arial" w:eastAsia="Times New Roman" w:hAnsi="Arial" w:cs="Arial"/>
                <w:sz w:val="20"/>
                <w:szCs w:val="20"/>
                <w:lang w:eastAsia="cs-CZ"/>
              </w:rPr>
            </w:pPr>
            <w:r w:rsidRPr="4E7D5F49">
              <w:rPr>
                <w:rFonts w:ascii="Arial" w:eastAsia="Times New Roman" w:hAnsi="Arial" w:cs="Arial"/>
                <w:sz w:val="20"/>
                <w:szCs w:val="20"/>
                <w:lang w:eastAsia="cs-CZ"/>
              </w:rPr>
              <w:t>Staré Heřminovy</w:t>
            </w:r>
          </w:p>
        </w:tc>
        <w:tc>
          <w:tcPr>
            <w:tcW w:w="2747" w:type="dxa"/>
            <w:tcBorders>
              <w:top w:val="single" w:sz="4" w:space="0" w:color="auto"/>
              <w:left w:val="single" w:sz="4" w:space="0" w:color="auto"/>
              <w:bottom w:val="single" w:sz="4" w:space="0" w:color="auto"/>
              <w:right w:val="single" w:sz="4" w:space="0" w:color="auto"/>
            </w:tcBorders>
            <w:shd w:val="clear" w:color="auto" w:fill="FFC7CE"/>
            <w:vAlign w:val="center"/>
            <w:hideMark/>
          </w:tcPr>
          <w:p w14:paraId="2B0E0C83" w14:textId="77777777" w:rsidR="0074631D" w:rsidRPr="00A57D04" w:rsidRDefault="4E7D5F49" w:rsidP="4E7D5F49">
            <w:pPr>
              <w:spacing w:after="0" w:line="240" w:lineRule="auto"/>
              <w:jc w:val="center"/>
              <w:rPr>
                <w:rFonts w:ascii="Arial" w:eastAsia="Times New Roman" w:hAnsi="Arial" w:cs="Arial"/>
                <w:color w:val="9C0006"/>
                <w:sz w:val="20"/>
                <w:szCs w:val="20"/>
                <w:lang w:eastAsia="cs-CZ"/>
              </w:rPr>
            </w:pPr>
            <w:r w:rsidRPr="00A57D04">
              <w:rPr>
                <w:rFonts w:ascii="Arial" w:eastAsia="Times New Roman" w:hAnsi="Arial" w:cs="Arial"/>
                <w:color w:val="9C0006"/>
                <w:sz w:val="20"/>
                <w:szCs w:val="20"/>
                <w:lang w:eastAsia="cs-CZ"/>
              </w:rPr>
              <w:t>1,7</w:t>
            </w:r>
          </w:p>
        </w:tc>
      </w:tr>
      <w:tr w:rsidR="0074631D" w:rsidRPr="0064272C" w14:paraId="49367F75" w14:textId="77777777" w:rsidTr="4E7D5F49">
        <w:trPr>
          <w:trHeight w:val="288"/>
        </w:trPr>
        <w:tc>
          <w:tcPr>
            <w:tcW w:w="4135" w:type="dxa"/>
            <w:tcBorders>
              <w:top w:val="nil"/>
              <w:left w:val="single" w:sz="4" w:space="0" w:color="auto"/>
              <w:bottom w:val="single" w:sz="4" w:space="0" w:color="auto"/>
              <w:right w:val="single" w:sz="4" w:space="0" w:color="auto"/>
            </w:tcBorders>
            <w:shd w:val="clear" w:color="auto" w:fill="auto"/>
            <w:noWrap/>
            <w:vAlign w:val="bottom"/>
            <w:hideMark/>
          </w:tcPr>
          <w:p w14:paraId="6571D246" w14:textId="77777777" w:rsidR="0074631D" w:rsidRPr="0064272C" w:rsidRDefault="4E7D5F49" w:rsidP="4E7D5F49">
            <w:pPr>
              <w:spacing w:after="0" w:line="240" w:lineRule="auto"/>
              <w:rPr>
                <w:rFonts w:ascii="Arial" w:eastAsia="Times New Roman" w:hAnsi="Arial" w:cs="Arial"/>
                <w:sz w:val="20"/>
                <w:szCs w:val="20"/>
                <w:lang w:eastAsia="cs-CZ"/>
              </w:rPr>
            </w:pPr>
            <w:r w:rsidRPr="4E7D5F49">
              <w:rPr>
                <w:rFonts w:ascii="Arial" w:eastAsia="Times New Roman" w:hAnsi="Arial" w:cs="Arial"/>
                <w:sz w:val="20"/>
                <w:szCs w:val="20"/>
                <w:lang w:eastAsia="cs-CZ"/>
              </w:rPr>
              <w:t>Čermná ve Slezsku</w:t>
            </w:r>
          </w:p>
        </w:tc>
        <w:tc>
          <w:tcPr>
            <w:tcW w:w="2747" w:type="dxa"/>
            <w:tcBorders>
              <w:top w:val="single" w:sz="4" w:space="0" w:color="auto"/>
              <w:left w:val="single" w:sz="4" w:space="0" w:color="auto"/>
              <w:bottom w:val="single" w:sz="4" w:space="0" w:color="auto"/>
              <w:right w:val="single" w:sz="4" w:space="0" w:color="auto"/>
            </w:tcBorders>
            <w:shd w:val="clear" w:color="auto" w:fill="FFC7CE"/>
            <w:vAlign w:val="center"/>
            <w:hideMark/>
          </w:tcPr>
          <w:p w14:paraId="5A9CB772" w14:textId="77777777" w:rsidR="0074631D" w:rsidRPr="00A57D04" w:rsidRDefault="4E7D5F49" w:rsidP="4E7D5F49">
            <w:pPr>
              <w:spacing w:after="0" w:line="240" w:lineRule="auto"/>
              <w:jc w:val="center"/>
              <w:rPr>
                <w:rFonts w:ascii="Arial" w:eastAsia="Times New Roman" w:hAnsi="Arial" w:cs="Arial"/>
                <w:color w:val="9C0006"/>
                <w:sz w:val="20"/>
                <w:szCs w:val="20"/>
                <w:lang w:eastAsia="cs-CZ"/>
              </w:rPr>
            </w:pPr>
            <w:r w:rsidRPr="00A57D04">
              <w:rPr>
                <w:rFonts w:ascii="Arial" w:eastAsia="Times New Roman" w:hAnsi="Arial" w:cs="Arial"/>
                <w:color w:val="9C0006"/>
                <w:sz w:val="20"/>
                <w:szCs w:val="20"/>
                <w:lang w:eastAsia="cs-CZ"/>
              </w:rPr>
              <w:t>1,7</w:t>
            </w:r>
          </w:p>
        </w:tc>
      </w:tr>
      <w:tr w:rsidR="0074631D" w:rsidRPr="0064272C" w14:paraId="0C2FC042" w14:textId="77777777" w:rsidTr="4E7D5F49">
        <w:trPr>
          <w:trHeight w:val="288"/>
        </w:trPr>
        <w:tc>
          <w:tcPr>
            <w:tcW w:w="4135" w:type="dxa"/>
            <w:tcBorders>
              <w:top w:val="nil"/>
              <w:left w:val="single" w:sz="4" w:space="0" w:color="auto"/>
              <w:bottom w:val="single" w:sz="4" w:space="0" w:color="auto"/>
              <w:right w:val="single" w:sz="4" w:space="0" w:color="auto"/>
            </w:tcBorders>
            <w:shd w:val="clear" w:color="auto" w:fill="auto"/>
            <w:noWrap/>
            <w:vAlign w:val="bottom"/>
            <w:hideMark/>
          </w:tcPr>
          <w:p w14:paraId="4AC48CB0" w14:textId="77777777" w:rsidR="0074631D" w:rsidRPr="0064272C" w:rsidRDefault="4E7D5F49" w:rsidP="4E7D5F49">
            <w:pPr>
              <w:spacing w:after="0" w:line="240" w:lineRule="auto"/>
              <w:rPr>
                <w:rFonts w:ascii="Arial" w:eastAsia="Times New Roman" w:hAnsi="Arial" w:cs="Arial"/>
                <w:sz w:val="20"/>
                <w:szCs w:val="20"/>
                <w:lang w:eastAsia="cs-CZ"/>
              </w:rPr>
            </w:pPr>
            <w:r w:rsidRPr="4E7D5F49">
              <w:rPr>
                <w:rFonts w:ascii="Arial" w:eastAsia="Times New Roman" w:hAnsi="Arial" w:cs="Arial"/>
                <w:sz w:val="20"/>
                <w:szCs w:val="20"/>
                <w:lang w:eastAsia="cs-CZ"/>
              </w:rPr>
              <w:t>Dívčí Hrad</w:t>
            </w:r>
          </w:p>
        </w:tc>
        <w:tc>
          <w:tcPr>
            <w:tcW w:w="2747" w:type="dxa"/>
            <w:tcBorders>
              <w:top w:val="single" w:sz="4" w:space="0" w:color="auto"/>
              <w:left w:val="single" w:sz="4" w:space="0" w:color="auto"/>
              <w:bottom w:val="single" w:sz="4" w:space="0" w:color="auto"/>
              <w:right w:val="single" w:sz="4" w:space="0" w:color="auto"/>
            </w:tcBorders>
            <w:shd w:val="clear" w:color="auto" w:fill="FFC7CE"/>
            <w:vAlign w:val="center"/>
            <w:hideMark/>
          </w:tcPr>
          <w:p w14:paraId="715605F7" w14:textId="77777777" w:rsidR="0074631D" w:rsidRPr="00A57D04" w:rsidRDefault="4E7D5F49" w:rsidP="4E7D5F49">
            <w:pPr>
              <w:spacing w:after="0" w:line="240" w:lineRule="auto"/>
              <w:jc w:val="center"/>
              <w:rPr>
                <w:rFonts w:ascii="Arial" w:eastAsia="Times New Roman" w:hAnsi="Arial" w:cs="Arial"/>
                <w:color w:val="9C0006"/>
                <w:sz w:val="20"/>
                <w:szCs w:val="20"/>
                <w:lang w:eastAsia="cs-CZ"/>
              </w:rPr>
            </w:pPr>
            <w:r w:rsidRPr="00A57D04">
              <w:rPr>
                <w:rFonts w:ascii="Arial" w:eastAsia="Times New Roman" w:hAnsi="Arial" w:cs="Arial"/>
                <w:color w:val="9C0006"/>
                <w:sz w:val="20"/>
                <w:szCs w:val="20"/>
                <w:lang w:eastAsia="cs-CZ"/>
              </w:rPr>
              <w:t>1,6</w:t>
            </w:r>
          </w:p>
        </w:tc>
      </w:tr>
      <w:tr w:rsidR="0074631D" w:rsidRPr="0064272C" w14:paraId="06740E33" w14:textId="77777777" w:rsidTr="4E7D5F49">
        <w:trPr>
          <w:trHeight w:val="288"/>
        </w:trPr>
        <w:tc>
          <w:tcPr>
            <w:tcW w:w="4135" w:type="dxa"/>
            <w:tcBorders>
              <w:top w:val="nil"/>
              <w:left w:val="single" w:sz="4" w:space="0" w:color="auto"/>
              <w:bottom w:val="single" w:sz="4" w:space="0" w:color="auto"/>
              <w:right w:val="single" w:sz="4" w:space="0" w:color="auto"/>
            </w:tcBorders>
            <w:shd w:val="clear" w:color="auto" w:fill="auto"/>
            <w:noWrap/>
            <w:vAlign w:val="bottom"/>
            <w:hideMark/>
          </w:tcPr>
          <w:p w14:paraId="1EEF4A44" w14:textId="77777777" w:rsidR="0074631D" w:rsidRPr="0064272C" w:rsidRDefault="4E7D5F49" w:rsidP="4E7D5F49">
            <w:pPr>
              <w:spacing w:after="0" w:line="240" w:lineRule="auto"/>
              <w:rPr>
                <w:rFonts w:ascii="Arial" w:eastAsia="Times New Roman" w:hAnsi="Arial" w:cs="Arial"/>
                <w:sz w:val="20"/>
                <w:szCs w:val="20"/>
                <w:lang w:eastAsia="cs-CZ"/>
              </w:rPr>
            </w:pPr>
            <w:r w:rsidRPr="4E7D5F49">
              <w:rPr>
                <w:rFonts w:ascii="Arial" w:eastAsia="Times New Roman" w:hAnsi="Arial" w:cs="Arial"/>
                <w:sz w:val="20"/>
                <w:szCs w:val="20"/>
                <w:lang w:eastAsia="cs-CZ"/>
              </w:rPr>
              <w:t>Bílčice</w:t>
            </w:r>
          </w:p>
        </w:tc>
        <w:tc>
          <w:tcPr>
            <w:tcW w:w="2747" w:type="dxa"/>
            <w:tcBorders>
              <w:top w:val="single" w:sz="4" w:space="0" w:color="auto"/>
              <w:left w:val="single" w:sz="4" w:space="0" w:color="auto"/>
              <w:bottom w:val="single" w:sz="4" w:space="0" w:color="auto"/>
              <w:right w:val="single" w:sz="4" w:space="0" w:color="auto"/>
            </w:tcBorders>
            <w:shd w:val="clear" w:color="auto" w:fill="FFC7CE"/>
            <w:vAlign w:val="center"/>
            <w:hideMark/>
          </w:tcPr>
          <w:p w14:paraId="5D00E593" w14:textId="77777777" w:rsidR="0074631D" w:rsidRPr="00A57D04" w:rsidRDefault="4E7D5F49" w:rsidP="4E7D5F49">
            <w:pPr>
              <w:spacing w:after="0" w:line="240" w:lineRule="auto"/>
              <w:jc w:val="center"/>
              <w:rPr>
                <w:rFonts w:ascii="Arial" w:eastAsia="Times New Roman" w:hAnsi="Arial" w:cs="Arial"/>
                <w:color w:val="9C0006"/>
                <w:sz w:val="20"/>
                <w:szCs w:val="20"/>
                <w:lang w:eastAsia="cs-CZ"/>
              </w:rPr>
            </w:pPr>
            <w:r w:rsidRPr="00A57D04">
              <w:rPr>
                <w:rFonts w:ascii="Arial" w:eastAsia="Times New Roman" w:hAnsi="Arial" w:cs="Arial"/>
                <w:color w:val="9C0006"/>
                <w:sz w:val="20"/>
                <w:szCs w:val="20"/>
                <w:lang w:eastAsia="cs-CZ"/>
              </w:rPr>
              <w:t>1,6</w:t>
            </w:r>
          </w:p>
        </w:tc>
      </w:tr>
      <w:tr w:rsidR="0074631D" w:rsidRPr="0064272C" w14:paraId="63B31BDC" w14:textId="77777777" w:rsidTr="4E7D5F49">
        <w:trPr>
          <w:trHeight w:val="288"/>
        </w:trPr>
        <w:tc>
          <w:tcPr>
            <w:tcW w:w="4135" w:type="dxa"/>
            <w:tcBorders>
              <w:top w:val="nil"/>
              <w:left w:val="single" w:sz="4" w:space="0" w:color="auto"/>
              <w:bottom w:val="single" w:sz="4" w:space="0" w:color="auto"/>
              <w:right w:val="single" w:sz="4" w:space="0" w:color="auto"/>
            </w:tcBorders>
            <w:shd w:val="clear" w:color="auto" w:fill="auto"/>
            <w:noWrap/>
            <w:vAlign w:val="bottom"/>
            <w:hideMark/>
          </w:tcPr>
          <w:p w14:paraId="2D516D2E" w14:textId="77777777" w:rsidR="0074631D" w:rsidRPr="0064272C" w:rsidRDefault="4E7D5F49" w:rsidP="4E7D5F49">
            <w:pPr>
              <w:spacing w:after="0" w:line="240" w:lineRule="auto"/>
              <w:rPr>
                <w:rFonts w:ascii="Arial" w:eastAsia="Times New Roman" w:hAnsi="Arial" w:cs="Arial"/>
                <w:sz w:val="20"/>
                <w:szCs w:val="20"/>
                <w:lang w:eastAsia="cs-CZ"/>
              </w:rPr>
            </w:pPr>
            <w:r w:rsidRPr="4E7D5F49">
              <w:rPr>
                <w:rFonts w:ascii="Arial" w:eastAsia="Times New Roman" w:hAnsi="Arial" w:cs="Arial"/>
                <w:sz w:val="20"/>
                <w:szCs w:val="20"/>
                <w:lang w:eastAsia="cs-CZ"/>
              </w:rPr>
              <w:t>Třebom</w:t>
            </w:r>
          </w:p>
        </w:tc>
        <w:tc>
          <w:tcPr>
            <w:tcW w:w="2747" w:type="dxa"/>
            <w:tcBorders>
              <w:top w:val="single" w:sz="4" w:space="0" w:color="auto"/>
              <w:left w:val="single" w:sz="4" w:space="0" w:color="auto"/>
              <w:bottom w:val="single" w:sz="4" w:space="0" w:color="auto"/>
              <w:right w:val="single" w:sz="4" w:space="0" w:color="auto"/>
            </w:tcBorders>
            <w:shd w:val="clear" w:color="auto" w:fill="FFC7CE"/>
            <w:vAlign w:val="center"/>
            <w:hideMark/>
          </w:tcPr>
          <w:p w14:paraId="27D64F76" w14:textId="77777777" w:rsidR="0074631D" w:rsidRPr="00A57D04" w:rsidRDefault="4E7D5F49" w:rsidP="4E7D5F49">
            <w:pPr>
              <w:spacing w:after="0" w:line="240" w:lineRule="auto"/>
              <w:jc w:val="center"/>
              <w:rPr>
                <w:rFonts w:ascii="Arial" w:eastAsia="Times New Roman" w:hAnsi="Arial" w:cs="Arial"/>
                <w:color w:val="9C0006"/>
                <w:sz w:val="20"/>
                <w:szCs w:val="20"/>
                <w:lang w:eastAsia="cs-CZ"/>
              </w:rPr>
            </w:pPr>
            <w:r w:rsidRPr="00A57D04">
              <w:rPr>
                <w:rFonts w:ascii="Arial" w:eastAsia="Times New Roman" w:hAnsi="Arial" w:cs="Arial"/>
                <w:color w:val="9C0006"/>
                <w:sz w:val="20"/>
                <w:szCs w:val="20"/>
                <w:lang w:eastAsia="cs-CZ"/>
              </w:rPr>
              <w:t>1,5</w:t>
            </w:r>
          </w:p>
        </w:tc>
      </w:tr>
      <w:tr w:rsidR="0074631D" w:rsidRPr="0064272C" w14:paraId="07D0A7F7" w14:textId="77777777" w:rsidTr="4E7D5F49">
        <w:trPr>
          <w:trHeight w:val="288"/>
        </w:trPr>
        <w:tc>
          <w:tcPr>
            <w:tcW w:w="4135" w:type="dxa"/>
            <w:tcBorders>
              <w:top w:val="nil"/>
              <w:left w:val="single" w:sz="4" w:space="0" w:color="auto"/>
              <w:bottom w:val="single" w:sz="4" w:space="0" w:color="auto"/>
              <w:right w:val="single" w:sz="4" w:space="0" w:color="auto"/>
            </w:tcBorders>
            <w:shd w:val="clear" w:color="auto" w:fill="auto"/>
            <w:noWrap/>
            <w:vAlign w:val="bottom"/>
            <w:hideMark/>
          </w:tcPr>
          <w:p w14:paraId="6940B763" w14:textId="77777777" w:rsidR="0074631D" w:rsidRPr="0064272C" w:rsidRDefault="4E7D5F49" w:rsidP="4E7D5F49">
            <w:pPr>
              <w:spacing w:after="0" w:line="240" w:lineRule="auto"/>
              <w:rPr>
                <w:rFonts w:ascii="Arial" w:eastAsia="Times New Roman" w:hAnsi="Arial" w:cs="Arial"/>
                <w:sz w:val="20"/>
                <w:szCs w:val="20"/>
                <w:lang w:eastAsia="cs-CZ"/>
              </w:rPr>
            </w:pPr>
            <w:r w:rsidRPr="4E7D5F49">
              <w:rPr>
                <w:rFonts w:ascii="Arial" w:eastAsia="Times New Roman" w:hAnsi="Arial" w:cs="Arial"/>
                <w:sz w:val="20"/>
                <w:szCs w:val="20"/>
                <w:lang w:eastAsia="cs-CZ"/>
              </w:rPr>
              <w:t>Svatoňovice</w:t>
            </w:r>
          </w:p>
        </w:tc>
        <w:tc>
          <w:tcPr>
            <w:tcW w:w="2747" w:type="dxa"/>
            <w:tcBorders>
              <w:top w:val="single" w:sz="4" w:space="0" w:color="auto"/>
              <w:left w:val="single" w:sz="4" w:space="0" w:color="auto"/>
              <w:bottom w:val="single" w:sz="4" w:space="0" w:color="auto"/>
              <w:right w:val="single" w:sz="4" w:space="0" w:color="auto"/>
            </w:tcBorders>
            <w:shd w:val="clear" w:color="auto" w:fill="FFC7CE"/>
            <w:vAlign w:val="center"/>
            <w:hideMark/>
          </w:tcPr>
          <w:p w14:paraId="72C84374" w14:textId="77777777" w:rsidR="0074631D" w:rsidRPr="00A57D04" w:rsidRDefault="4E7D5F49" w:rsidP="4E7D5F49">
            <w:pPr>
              <w:spacing w:after="0" w:line="240" w:lineRule="auto"/>
              <w:jc w:val="center"/>
              <w:rPr>
                <w:rFonts w:ascii="Arial" w:eastAsia="Times New Roman" w:hAnsi="Arial" w:cs="Arial"/>
                <w:color w:val="9C0006"/>
                <w:sz w:val="20"/>
                <w:szCs w:val="20"/>
                <w:lang w:eastAsia="cs-CZ"/>
              </w:rPr>
            </w:pPr>
            <w:r w:rsidRPr="00A57D04">
              <w:rPr>
                <w:rFonts w:ascii="Arial" w:eastAsia="Times New Roman" w:hAnsi="Arial" w:cs="Arial"/>
                <w:color w:val="9C0006"/>
                <w:sz w:val="20"/>
                <w:szCs w:val="20"/>
                <w:lang w:eastAsia="cs-CZ"/>
              </w:rPr>
              <w:t>1,0</w:t>
            </w:r>
          </w:p>
        </w:tc>
      </w:tr>
      <w:tr w:rsidR="0074631D" w:rsidRPr="0064272C" w14:paraId="62B35551" w14:textId="77777777" w:rsidTr="4E7D5F49">
        <w:trPr>
          <w:trHeight w:val="288"/>
        </w:trPr>
        <w:tc>
          <w:tcPr>
            <w:tcW w:w="4135" w:type="dxa"/>
            <w:tcBorders>
              <w:top w:val="nil"/>
              <w:left w:val="single" w:sz="4" w:space="0" w:color="auto"/>
              <w:bottom w:val="single" w:sz="4" w:space="0" w:color="auto"/>
              <w:right w:val="single" w:sz="4" w:space="0" w:color="auto"/>
            </w:tcBorders>
            <w:shd w:val="clear" w:color="auto" w:fill="auto"/>
            <w:noWrap/>
            <w:vAlign w:val="bottom"/>
            <w:hideMark/>
          </w:tcPr>
          <w:p w14:paraId="6AC854B8" w14:textId="77777777" w:rsidR="0074631D" w:rsidRPr="0064272C" w:rsidRDefault="4E7D5F49" w:rsidP="4E7D5F49">
            <w:pPr>
              <w:spacing w:after="0" w:line="240" w:lineRule="auto"/>
              <w:rPr>
                <w:rFonts w:ascii="Arial" w:eastAsia="Times New Roman" w:hAnsi="Arial" w:cs="Arial"/>
                <w:sz w:val="20"/>
                <w:szCs w:val="20"/>
                <w:lang w:eastAsia="cs-CZ"/>
              </w:rPr>
            </w:pPr>
            <w:r w:rsidRPr="4E7D5F49">
              <w:rPr>
                <w:rFonts w:ascii="Arial" w:eastAsia="Times New Roman" w:hAnsi="Arial" w:cs="Arial"/>
                <w:sz w:val="20"/>
                <w:szCs w:val="20"/>
                <w:lang w:eastAsia="cs-CZ"/>
              </w:rPr>
              <w:t>Hlinka</w:t>
            </w:r>
          </w:p>
        </w:tc>
        <w:tc>
          <w:tcPr>
            <w:tcW w:w="2747" w:type="dxa"/>
            <w:tcBorders>
              <w:top w:val="single" w:sz="4" w:space="0" w:color="auto"/>
              <w:left w:val="single" w:sz="4" w:space="0" w:color="auto"/>
              <w:bottom w:val="single" w:sz="4" w:space="0" w:color="auto"/>
              <w:right w:val="single" w:sz="4" w:space="0" w:color="auto"/>
            </w:tcBorders>
            <w:shd w:val="clear" w:color="auto" w:fill="FFC7CE"/>
            <w:vAlign w:val="center"/>
            <w:hideMark/>
          </w:tcPr>
          <w:p w14:paraId="2266F435" w14:textId="77777777" w:rsidR="0074631D" w:rsidRPr="00A57D04" w:rsidRDefault="4E7D5F49" w:rsidP="4E7D5F49">
            <w:pPr>
              <w:spacing w:after="0" w:line="240" w:lineRule="auto"/>
              <w:jc w:val="center"/>
              <w:rPr>
                <w:rFonts w:ascii="Arial" w:eastAsia="Times New Roman" w:hAnsi="Arial" w:cs="Arial"/>
                <w:color w:val="9C0006"/>
                <w:sz w:val="20"/>
                <w:szCs w:val="20"/>
                <w:lang w:eastAsia="cs-CZ"/>
              </w:rPr>
            </w:pPr>
            <w:r w:rsidRPr="00A57D04">
              <w:rPr>
                <w:rFonts w:ascii="Arial" w:eastAsia="Times New Roman" w:hAnsi="Arial" w:cs="Arial"/>
                <w:color w:val="9C0006"/>
                <w:sz w:val="20"/>
                <w:szCs w:val="20"/>
                <w:lang w:eastAsia="cs-CZ"/>
              </w:rPr>
              <w:t>1,0</w:t>
            </w:r>
          </w:p>
        </w:tc>
      </w:tr>
      <w:tr w:rsidR="0074631D" w:rsidRPr="0064272C" w14:paraId="34B56151" w14:textId="77777777" w:rsidTr="4E7D5F49">
        <w:trPr>
          <w:trHeight w:val="288"/>
        </w:trPr>
        <w:tc>
          <w:tcPr>
            <w:tcW w:w="4135" w:type="dxa"/>
            <w:tcBorders>
              <w:top w:val="nil"/>
              <w:left w:val="single" w:sz="4" w:space="0" w:color="auto"/>
              <w:bottom w:val="single" w:sz="4" w:space="0" w:color="auto"/>
              <w:right w:val="single" w:sz="4" w:space="0" w:color="auto"/>
            </w:tcBorders>
            <w:shd w:val="clear" w:color="auto" w:fill="auto"/>
            <w:noWrap/>
            <w:vAlign w:val="bottom"/>
            <w:hideMark/>
          </w:tcPr>
          <w:p w14:paraId="14DCE9E2" w14:textId="77777777" w:rsidR="0074631D" w:rsidRPr="0064272C" w:rsidRDefault="4E7D5F49" w:rsidP="4E7D5F49">
            <w:pPr>
              <w:spacing w:after="0" w:line="240" w:lineRule="auto"/>
              <w:rPr>
                <w:rFonts w:ascii="Arial" w:eastAsia="Times New Roman" w:hAnsi="Arial" w:cs="Arial"/>
                <w:sz w:val="20"/>
                <w:szCs w:val="20"/>
                <w:lang w:eastAsia="cs-CZ"/>
              </w:rPr>
            </w:pPr>
            <w:r w:rsidRPr="4E7D5F49">
              <w:rPr>
                <w:rFonts w:ascii="Arial" w:eastAsia="Times New Roman" w:hAnsi="Arial" w:cs="Arial"/>
                <w:sz w:val="20"/>
                <w:szCs w:val="20"/>
                <w:lang w:eastAsia="cs-CZ"/>
              </w:rPr>
              <w:t>Slezské Pavlovice</w:t>
            </w:r>
          </w:p>
        </w:tc>
        <w:tc>
          <w:tcPr>
            <w:tcW w:w="2747" w:type="dxa"/>
            <w:tcBorders>
              <w:top w:val="single" w:sz="4" w:space="0" w:color="auto"/>
              <w:left w:val="single" w:sz="4" w:space="0" w:color="auto"/>
              <w:bottom w:val="single" w:sz="4" w:space="0" w:color="auto"/>
              <w:right w:val="single" w:sz="4" w:space="0" w:color="auto"/>
            </w:tcBorders>
            <w:shd w:val="clear" w:color="auto" w:fill="FFC7CE"/>
            <w:vAlign w:val="center"/>
            <w:hideMark/>
          </w:tcPr>
          <w:p w14:paraId="7A053454" w14:textId="77777777" w:rsidR="0074631D" w:rsidRPr="00A57D04" w:rsidRDefault="4E7D5F49" w:rsidP="4E7D5F49">
            <w:pPr>
              <w:spacing w:after="0" w:line="240" w:lineRule="auto"/>
              <w:jc w:val="center"/>
              <w:rPr>
                <w:rFonts w:ascii="Arial" w:eastAsia="Times New Roman" w:hAnsi="Arial" w:cs="Arial"/>
                <w:color w:val="9C0006"/>
                <w:sz w:val="20"/>
                <w:szCs w:val="20"/>
                <w:lang w:eastAsia="cs-CZ"/>
              </w:rPr>
            </w:pPr>
            <w:r w:rsidRPr="00A57D04">
              <w:rPr>
                <w:rFonts w:ascii="Arial" w:eastAsia="Times New Roman" w:hAnsi="Arial" w:cs="Arial"/>
                <w:color w:val="9C0006"/>
                <w:sz w:val="20"/>
                <w:szCs w:val="20"/>
                <w:lang w:eastAsia="cs-CZ"/>
              </w:rPr>
              <w:t>0,5</w:t>
            </w:r>
          </w:p>
        </w:tc>
      </w:tr>
    </w:tbl>
    <w:p w14:paraId="2D63425C" w14:textId="3F1BAE64" w:rsidR="0074631D" w:rsidRPr="00AC0B74" w:rsidRDefault="00F76117" w:rsidP="004D7CA7">
      <w:pPr>
        <w:rPr>
          <w:rFonts w:asciiTheme="majorHAnsi" w:hAnsiTheme="majorHAnsi" w:cstheme="majorHAnsi"/>
          <w:i/>
        </w:rPr>
      </w:pPr>
      <w:r w:rsidRPr="00AC0B74">
        <w:rPr>
          <w:rFonts w:asciiTheme="majorHAnsi" w:hAnsiTheme="majorHAnsi" w:cstheme="majorHAnsi"/>
          <w:i/>
          <w:sz w:val="18"/>
          <w:szCs w:val="18"/>
        </w:rPr>
        <w:t xml:space="preserve">Zdroj: ÚAP, </w:t>
      </w:r>
      <w:r w:rsidR="008F2A1D" w:rsidRPr="00AC0B74">
        <w:rPr>
          <w:rFonts w:asciiTheme="majorHAnsi" w:hAnsiTheme="majorHAnsi" w:cstheme="majorHAnsi"/>
          <w:i/>
          <w:sz w:val="18"/>
          <w:szCs w:val="18"/>
        </w:rPr>
        <w:t xml:space="preserve">ČSÚ – </w:t>
      </w:r>
      <w:r w:rsidR="4E7D5F49" w:rsidRPr="00AC0B74">
        <w:rPr>
          <w:rFonts w:asciiTheme="majorHAnsi" w:hAnsiTheme="majorHAnsi" w:cstheme="majorHAnsi"/>
          <w:i/>
          <w:sz w:val="18"/>
          <w:szCs w:val="18"/>
        </w:rPr>
        <w:t>SLDB</w:t>
      </w:r>
      <w:r w:rsidR="008F2A1D" w:rsidRPr="00AC0B74">
        <w:rPr>
          <w:rFonts w:asciiTheme="majorHAnsi" w:hAnsiTheme="majorHAnsi" w:cstheme="majorHAnsi"/>
          <w:i/>
          <w:sz w:val="18"/>
          <w:szCs w:val="18"/>
        </w:rPr>
        <w:t xml:space="preserve"> </w:t>
      </w:r>
    </w:p>
    <w:p w14:paraId="53F58668" w14:textId="77777777" w:rsidR="0074631D" w:rsidRDefault="0074631D" w:rsidP="0074631D">
      <w:pPr>
        <w:jc w:val="both"/>
        <w:rPr>
          <w:rFonts w:asciiTheme="majorHAnsi" w:hAnsiTheme="majorHAnsi" w:cstheme="majorHAnsi"/>
        </w:rPr>
      </w:pPr>
    </w:p>
    <w:p w14:paraId="0D322C76" w14:textId="77777777" w:rsidR="0074631D" w:rsidRDefault="0074631D" w:rsidP="0074631D">
      <w:pPr>
        <w:jc w:val="both"/>
        <w:rPr>
          <w:rFonts w:asciiTheme="majorHAnsi" w:hAnsiTheme="majorHAnsi" w:cstheme="majorHAnsi"/>
        </w:rPr>
        <w:sectPr w:rsidR="0074631D" w:rsidSect="00C632BA">
          <w:type w:val="continuous"/>
          <w:pgSz w:w="16838" w:h="11906" w:orient="landscape"/>
          <w:pgMar w:top="1417" w:right="1417" w:bottom="1417" w:left="1417" w:header="708" w:footer="708" w:gutter="0"/>
          <w:cols w:num="2" w:space="708"/>
          <w:docGrid w:linePitch="360"/>
        </w:sectPr>
      </w:pPr>
    </w:p>
    <w:p w14:paraId="58E054D3" w14:textId="7B847176" w:rsidR="0074631D" w:rsidRDefault="0074631D" w:rsidP="0074631D">
      <w:pPr>
        <w:pStyle w:val="Titulek"/>
      </w:pPr>
      <w:bookmarkStart w:id="90" w:name="_Toc503858491"/>
      <w:bookmarkStart w:id="91" w:name="_Toc503960608"/>
      <w:bookmarkStart w:id="92" w:name="_Toc503964021"/>
      <w:bookmarkStart w:id="93" w:name="_Toc504057557"/>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6</w:t>
      </w:r>
      <w:r w:rsidR="0017715E" w:rsidRPr="4E7D5F49">
        <w:fldChar w:fldCharType="end"/>
      </w:r>
      <w:r w:rsidRPr="00FB18CB">
        <w:t xml:space="preserve"> </w:t>
      </w:r>
      <w:r>
        <w:t>Podíl obyvatel s dokončeným vysokoškolským vzděláním</w:t>
      </w:r>
      <w:bookmarkEnd w:id="90"/>
      <w:bookmarkEnd w:id="91"/>
      <w:bookmarkEnd w:id="92"/>
      <w:bookmarkEnd w:id="93"/>
      <w:r>
        <w:t xml:space="preserve"> </w:t>
      </w:r>
    </w:p>
    <w:p w14:paraId="31231811" w14:textId="5AF03D38" w:rsidR="0074631D" w:rsidRDefault="0074631D" w:rsidP="0074631D">
      <w:r>
        <w:rPr>
          <w:noProof/>
          <w:lang w:eastAsia="cs-CZ"/>
        </w:rPr>
        <w:drawing>
          <wp:inline distT="0" distB="0" distL="0" distR="0" wp14:anchorId="33D28D29" wp14:editId="03E80EAD">
            <wp:extent cx="6648450" cy="4734359"/>
            <wp:effectExtent l="0" t="0" r="0" b="9525"/>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8819" cy="4741743"/>
                    </a:xfrm>
                    <a:prstGeom prst="rect">
                      <a:avLst/>
                    </a:prstGeom>
                    <a:noFill/>
                  </pic:spPr>
                </pic:pic>
              </a:graphicData>
            </a:graphic>
          </wp:inline>
        </w:drawing>
      </w:r>
    </w:p>
    <w:p w14:paraId="4D696E3A" w14:textId="12A80B75" w:rsidR="007D0EF1" w:rsidRPr="001A00D3" w:rsidRDefault="00401EEA" w:rsidP="00401EEA">
      <w:pPr>
        <w:pStyle w:val="Titulek"/>
      </w:pPr>
      <w:r>
        <w:rPr>
          <w:noProof/>
        </w:rPr>
        <w:t xml:space="preserve">Zdroj: </w:t>
      </w:r>
      <w:hyperlink r:id="rId32" w:history="1">
        <w:r w:rsidRPr="00401EEA">
          <w:rPr>
            <w:rStyle w:val="Hypertextovodkaz"/>
            <w:noProof/>
          </w:rPr>
          <w:t>ÚAP MSK</w:t>
        </w:r>
      </w:hyperlink>
    </w:p>
    <w:p w14:paraId="2A5F0FDB" w14:textId="77777777" w:rsidR="0074631D" w:rsidRDefault="0074631D" w:rsidP="0074631D">
      <w:pPr>
        <w:sectPr w:rsidR="0074631D" w:rsidSect="00C632BA">
          <w:pgSz w:w="16838" w:h="11906" w:orient="landscape"/>
          <w:pgMar w:top="1417" w:right="1417" w:bottom="1417" w:left="1417" w:header="708" w:footer="708" w:gutter="0"/>
          <w:cols w:space="708"/>
          <w:docGrid w:linePitch="360"/>
        </w:sectPr>
      </w:pPr>
    </w:p>
    <w:p w14:paraId="1BF00992" w14:textId="43A2E377" w:rsidR="0074631D" w:rsidRDefault="0074631D" w:rsidP="0074631D">
      <w:pPr>
        <w:pStyle w:val="Titulek"/>
      </w:pPr>
      <w:bookmarkStart w:id="94" w:name="_Toc503858492"/>
      <w:bookmarkStart w:id="95" w:name="_Toc503960609"/>
      <w:bookmarkStart w:id="96" w:name="_Toc503964022"/>
      <w:bookmarkStart w:id="97" w:name="_Toc504057558"/>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7</w:t>
      </w:r>
      <w:r w:rsidR="0017715E" w:rsidRPr="4E7D5F49">
        <w:fldChar w:fldCharType="end"/>
      </w:r>
      <w:r>
        <w:t xml:space="preserve"> Podíl obyvatel bez vzdělání a s nejvyšším dokončeným základním vzděláním</w:t>
      </w:r>
      <w:bookmarkEnd w:id="94"/>
      <w:bookmarkEnd w:id="95"/>
      <w:bookmarkEnd w:id="96"/>
      <w:bookmarkEnd w:id="97"/>
    </w:p>
    <w:p w14:paraId="62ABE4AD" w14:textId="77777777" w:rsidR="0074631D" w:rsidRDefault="0074631D" w:rsidP="0074631D">
      <w:r>
        <w:rPr>
          <w:noProof/>
          <w:lang w:eastAsia="cs-CZ"/>
        </w:rPr>
        <w:drawing>
          <wp:inline distT="0" distB="0" distL="0" distR="0" wp14:anchorId="153BDADB" wp14:editId="4AA4F905">
            <wp:extent cx="7029450" cy="5016233"/>
            <wp:effectExtent l="0" t="0" r="0" b="0"/>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50142" cy="5030999"/>
                    </a:xfrm>
                    <a:prstGeom prst="rect">
                      <a:avLst/>
                    </a:prstGeom>
                    <a:noFill/>
                  </pic:spPr>
                </pic:pic>
              </a:graphicData>
            </a:graphic>
          </wp:inline>
        </w:drawing>
      </w:r>
    </w:p>
    <w:p w14:paraId="3970B849" w14:textId="3B445381" w:rsidR="00401EEA" w:rsidRDefault="00401EEA" w:rsidP="00401EEA">
      <w:pPr>
        <w:pStyle w:val="Titulek"/>
      </w:pPr>
      <w:bookmarkStart w:id="98" w:name="_Toc503858493"/>
      <w:r>
        <w:rPr>
          <w:noProof/>
        </w:rPr>
        <w:t xml:space="preserve">Zdroj: </w:t>
      </w:r>
      <w:hyperlink r:id="rId34" w:history="1">
        <w:r w:rsidRPr="00401EEA">
          <w:rPr>
            <w:rStyle w:val="Hypertextovodkaz"/>
            <w:noProof/>
          </w:rPr>
          <w:t>ÚAP MSK</w:t>
        </w:r>
      </w:hyperlink>
    </w:p>
    <w:p w14:paraId="7770BB5A" w14:textId="00B0506D" w:rsidR="0074631D" w:rsidRDefault="0074631D" w:rsidP="0074631D">
      <w:pPr>
        <w:pStyle w:val="Titulek"/>
      </w:pPr>
      <w:bookmarkStart w:id="99" w:name="_Toc503960610"/>
      <w:bookmarkStart w:id="100" w:name="_Toc503964023"/>
      <w:bookmarkStart w:id="101" w:name="_Toc504057559"/>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8</w:t>
      </w:r>
      <w:r w:rsidR="0017715E" w:rsidRPr="4E7D5F49">
        <w:fldChar w:fldCharType="end"/>
      </w:r>
      <w:r>
        <w:t xml:space="preserve"> Rozložení školských zařízení v obcích v kraji</w:t>
      </w:r>
      <w:bookmarkEnd w:id="98"/>
      <w:bookmarkEnd w:id="99"/>
      <w:bookmarkEnd w:id="100"/>
      <w:bookmarkEnd w:id="101"/>
    </w:p>
    <w:p w14:paraId="50B975F4" w14:textId="77777777" w:rsidR="00401EEA" w:rsidRDefault="0074631D" w:rsidP="0074631D">
      <w:pPr>
        <w:rPr>
          <w:noProof/>
        </w:rPr>
      </w:pPr>
      <w:r>
        <w:rPr>
          <w:noProof/>
          <w:lang w:eastAsia="cs-CZ"/>
        </w:rPr>
        <w:drawing>
          <wp:inline distT="0" distB="0" distL="0" distR="0" wp14:anchorId="3F091D26" wp14:editId="61D72C44">
            <wp:extent cx="7086600" cy="5058563"/>
            <wp:effectExtent l="0" t="0" r="0" b="889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17352" cy="5080515"/>
                    </a:xfrm>
                    <a:prstGeom prst="rect">
                      <a:avLst/>
                    </a:prstGeom>
                    <a:noFill/>
                  </pic:spPr>
                </pic:pic>
              </a:graphicData>
            </a:graphic>
          </wp:inline>
        </w:drawing>
      </w:r>
    </w:p>
    <w:p w14:paraId="0520BF48" w14:textId="321ED7C5" w:rsidR="00401EEA" w:rsidRDefault="00401EEA" w:rsidP="00401EEA">
      <w:pPr>
        <w:pStyle w:val="Titulek"/>
      </w:pPr>
      <w:r>
        <w:rPr>
          <w:noProof/>
        </w:rPr>
        <w:t xml:space="preserve">Zdroj: </w:t>
      </w:r>
      <w:hyperlink r:id="rId36" w:history="1">
        <w:r w:rsidRPr="00401EEA">
          <w:rPr>
            <w:rStyle w:val="Hypertextovodkaz"/>
            <w:noProof/>
          </w:rPr>
          <w:t>ÚAP MSK</w:t>
        </w:r>
      </w:hyperlink>
    </w:p>
    <w:p w14:paraId="68AE498A" w14:textId="5759DDB6" w:rsidR="0074631D" w:rsidRDefault="0074631D" w:rsidP="00FC763F">
      <w:pPr>
        <w:pStyle w:val="Nadpis2"/>
      </w:pPr>
      <w:r>
        <w:rPr>
          <w:noProof/>
          <w:lang w:eastAsia="cs-CZ"/>
        </w:rPr>
        <mc:AlternateContent>
          <mc:Choice Requires="wpi">
            <w:drawing>
              <wp:anchor distT="0" distB="0" distL="114300" distR="114300" simplePos="0" relativeHeight="251658254" behindDoc="0" locked="0" layoutInCell="1" allowOverlap="1" wp14:anchorId="0B432491" wp14:editId="29DE9124">
                <wp:simplePos x="0" y="0"/>
                <wp:positionH relativeFrom="column">
                  <wp:posOffset>1574800</wp:posOffset>
                </wp:positionH>
                <wp:positionV relativeFrom="paragraph">
                  <wp:posOffset>200025</wp:posOffset>
                </wp:positionV>
                <wp:extent cx="3810" cy="3810"/>
                <wp:effectExtent l="50800" t="47625" r="40640" b="43815"/>
                <wp:wrapNone/>
                <wp:docPr id="19" name="Ink 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7">
                      <w14:nvContentPartPr>
                        <w14:cNvContentPartPr>
                          <a14:cpLocks xmlns:a14="http://schemas.microsoft.com/office/drawing/2010/main" noRot="1" noChangeAspect="1" noEditPoints="1" noChangeArrowheads="1" noChangeShapeType="1"/>
                        </w14:cNvContentPartPr>
                      </w14:nvContentPartPr>
                      <w14:xfrm>
                        <a:off x="0" y="0"/>
                        <a:ext cx="3810" cy="3810"/>
                      </w14:xfrm>
                    </w14:contentPart>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w16se="http://schemas.microsoft.com/office/word/2015/wordml/sym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1E8DE20">
              <v:shape id="Ink 1" style="position:absolute;margin-left:-60873428.25pt;margin-top:-60873536.5pt;width:60873552.55pt;height:60873552.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BM/TNAQAA8wMAAA4AAABkcnMvZTJvRG9jLnhtbJxT0W7bMAx8H7B/&#10;EPS+OEqNNjPiFEOzAQW2Lui6D1AlORZqiQKlxMnfj3biJmlXFOiLYZLS+e54nl1vXcM2BqMFX3Ix&#10;GnNmvAJt/arkfx9+fJlyFpP0WjbgTcl3JvLr+edPszYUZgI1NNogIxAfizaUvE4pFFkWVW2cjCMI&#10;xtOwAnQyUYmrTKNsCd012WQ8vsxaQB0QlImRuov9kM97/KoyKv2uqmgSa0o+EflVPr24zK84S+cl&#10;lpyYP3bPbD6TxQplqK06EJMf4OWk9UTjGWohk2RrtK+gnFUIEao0UuAyqCqrTK+K9InxC323/qnT&#10;JnK1xkKBT8anpcQ0ONgPPvIJ15D89hdo2pFcJ+AHRDLm/ZXsSS9ArR3x2e8FTSMThSLWNkTOsLC6&#10;5HirxZG/39wcFSzxqOtus0TWnRdfOfPSEScSzkS3m0H73cvLUuSFCj9BPcVhbSJ/xf6/bh8itTe8&#10;XxzzcA+UEUHfh5ta+pX5FgOl6dD6rm1agvUpnp9BhLY2Up+3/9QymIddIB29huxNEcPkLWu2Fbou&#10;VOQ42/aZ3T1n1mwTU9S8mArKsqJB/0aeDaj720N1Eh86chbU07q7fvKvzv8B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DBBQABgAIAAAAIQAto6dy6AAAABgBAAAPAAAAZHJzL2Rvd25yZXYueG1s&#10;TI/BTsMwEETvSPyDtUhcUGvHbZMoxKkQCAlxKoUP2MQmCcTrKHbbwNdjDhUcRzsz+6bcznZgRzP5&#10;3pGCZCmAGWqc7qlV8Pb6uMiB+YCkcXBkFHwZD9vq8qLEQrsTvZjjPrQslpAvUEEXwlhw7pvOWPRL&#10;NxqKt3c3WQxRTi3XE55iuR24FCLlFnuKHzoczX1nms/9wSoQsxR694Tiw8rwXN/s/PTwnSt1fTXf&#10;3QILZg5/ZvjFj+hQRabaHUh7NihYJDLJ1mm+STcxcdaZyFZxYvTLdZ4CqxWsZAK8Kvn/QdUPAAAA&#10;//8DAFBLAwQUAAYACAAAACEAzZq7lLYBAAAYBAAAEAAAAGRycy9pbmsvaW5rMS54bWykU8FunDAQ&#10;vVfqP1juGbDZze4Ghc0pkSK1UtSkUnskMAEr2F7ZJuz+fQYDXqRuD20vyMx43rz3Znxze5QteQdj&#10;hVY55TGjBFSpK6HqnP54vo92lFhXqKpotYKcnsDS2/3nTzdCvck2wy9BBGWHk2xz2jh3yJKk7/u4&#10;X8Xa1EnK2Cp5UG/fvtL9VFXBq1DCYUs7h0qtHBzdAJaJKqelO7JwH7GfdGdKCOkhYsrzDWeKEu61&#10;kYULiE2hFLREFRJ5/6TEnQ54ENinBkOJFCg4SmO+3q53d9cYKI45Xfx3SNEiE0mTy5i//hMz8Z5l&#10;f+b+aPQBjBNwtmkUNSVOpBz/vb5RqAGr227wlpL3ou1QMmcMxzrJ4ckFQb/joba/w5vETISWzKdM&#10;GOJsphMScLXkIUzVWeQ5hJ+c8QuYMr6LGI84e+Zpll5nax5vtlfDQOZ+497MmC+ms03AezHnDfGZ&#10;oHPU1ovKNcEmFjO+2WyDU0ufLlU3IOrG/XO5qJU28Ijzsp2BAMMX4nzXIPXCq/GrQ6a38x1ec/rF&#10;PxziK8eANyFK/ZqvNuvd4jib6GFCHxzU/gMAAP//AwBQSwECLQAUAAYACAAAACEAmzMnNwwBAAAt&#10;AgAAEwAAAAAAAAAAAAAAAAAAAAAAW0NvbnRlbnRfVHlwZXNdLnhtbFBLAQItABQABgAIAAAAIQA4&#10;/SH/1gAAAJQBAAALAAAAAAAAAAAAAAAAAD0BAABfcmVscy8ucmVsc1BLAQItABQABgAIAAAAIQBQ&#10;ATP0zQEAAPMDAAAOAAAAAAAAAAAAAAAAADwCAABkcnMvZTJvRG9jLnhtbFBLAQItABQABgAIAAAA&#10;IQB5GLydvwAAACEBAAAZAAAAAAAAAAAAAAAAADUEAABkcnMvX3JlbHMvZTJvRG9jLnhtbC5yZWxz&#10;UEsBAi0AFAAGAAgAAAAhAC2jp3LoAAAAGAEAAA8AAAAAAAAAAAAAAAAAKwUAAGRycy9kb3ducmV2&#10;LnhtbFBLAQItABQABgAIAAAAIQDNmruUtgEAABgEAAAQAAAAAAAAAAAAAAAAAEAGAABkcnMvaW5r&#10;L2luazEueG1sUEsFBgAAAAAGAAYAeAEAACQIAAAAAA==&#10;" w14:anchorId="593977F5">
                <v:imagedata o:title="" r:id="rId38"/>
                <o:lock v:ext="edit" rotation="t" verticies="t" shapetype="t"/>
              </v:shape>
            </w:pict>
          </mc:Fallback>
        </mc:AlternateContent>
      </w:r>
      <w:r>
        <w:rPr>
          <w:noProof/>
        </w:rPr>
        <w:t>Vzdělan</w:t>
      </w:r>
      <w:r w:rsidR="00FC763F">
        <w:rPr>
          <w:noProof/>
        </w:rPr>
        <w:t>ější venkov</w:t>
      </w:r>
      <w:r>
        <w:t xml:space="preserve"> – SWOT-3 Analýza</w:t>
      </w:r>
    </w:p>
    <w:p w14:paraId="2D9B84FB" w14:textId="77777777" w:rsidR="00A67C53" w:rsidRPr="00A67C53" w:rsidRDefault="00A67C53" w:rsidP="00A67C53"/>
    <w:tbl>
      <w:tblPr>
        <w:tblStyle w:val="Mkatabulky"/>
        <w:tblW w:w="14101" w:type="dxa"/>
        <w:tblLook w:val="04A0" w:firstRow="1" w:lastRow="0" w:firstColumn="1" w:lastColumn="0" w:noHBand="0" w:noVBand="1"/>
      </w:tblPr>
      <w:tblGrid>
        <w:gridCol w:w="7049"/>
        <w:gridCol w:w="7052"/>
      </w:tblGrid>
      <w:tr w:rsidR="0074631D" w14:paraId="4A96FD8F" w14:textId="77777777" w:rsidTr="4E7D5F49">
        <w:trPr>
          <w:trHeight w:val="240"/>
        </w:trPr>
        <w:tc>
          <w:tcPr>
            <w:tcW w:w="7049" w:type="dxa"/>
            <w:tcBorders>
              <w:top w:val="single" w:sz="4" w:space="0" w:color="auto"/>
              <w:left w:val="single" w:sz="4" w:space="0" w:color="auto"/>
              <w:bottom w:val="single" w:sz="4" w:space="0" w:color="auto"/>
              <w:right w:val="single" w:sz="4" w:space="0" w:color="auto"/>
            </w:tcBorders>
            <w:vAlign w:val="center"/>
            <w:hideMark/>
          </w:tcPr>
          <w:p w14:paraId="01481930" w14:textId="77777777" w:rsidR="0074631D" w:rsidRDefault="4E7D5F49" w:rsidP="4E7D5F49">
            <w:pPr>
              <w:jc w:val="center"/>
              <w:rPr>
                <w:rFonts w:asciiTheme="majorHAnsi" w:hAnsiTheme="majorHAnsi" w:cstheme="majorBidi"/>
                <w:b/>
                <w:bCs/>
              </w:rPr>
            </w:pPr>
            <w:r w:rsidRPr="4E7D5F49">
              <w:rPr>
                <w:rFonts w:asciiTheme="majorHAnsi" w:hAnsiTheme="majorHAnsi" w:cstheme="majorBidi"/>
                <w:b/>
                <w:bCs/>
              </w:rPr>
              <w:t>Silné stránky</w:t>
            </w:r>
          </w:p>
        </w:tc>
        <w:tc>
          <w:tcPr>
            <w:tcW w:w="7052" w:type="dxa"/>
            <w:tcBorders>
              <w:top w:val="single" w:sz="4" w:space="0" w:color="auto"/>
              <w:left w:val="single" w:sz="4" w:space="0" w:color="auto"/>
              <w:bottom w:val="single" w:sz="4" w:space="0" w:color="auto"/>
              <w:right w:val="single" w:sz="4" w:space="0" w:color="auto"/>
            </w:tcBorders>
            <w:vAlign w:val="center"/>
            <w:hideMark/>
          </w:tcPr>
          <w:p w14:paraId="45FB090C" w14:textId="77777777" w:rsidR="0074631D" w:rsidRDefault="4E7D5F49" w:rsidP="4E7D5F49">
            <w:pPr>
              <w:jc w:val="center"/>
              <w:rPr>
                <w:rFonts w:asciiTheme="majorHAnsi" w:hAnsiTheme="majorHAnsi" w:cstheme="majorBidi"/>
                <w:b/>
                <w:bCs/>
              </w:rPr>
            </w:pPr>
            <w:r w:rsidRPr="4E7D5F49">
              <w:rPr>
                <w:rFonts w:asciiTheme="majorHAnsi" w:hAnsiTheme="majorHAnsi" w:cstheme="majorBidi"/>
                <w:b/>
                <w:bCs/>
              </w:rPr>
              <w:t>Slabé stránky</w:t>
            </w:r>
          </w:p>
        </w:tc>
      </w:tr>
      <w:tr w:rsidR="0074631D" w14:paraId="384003AE" w14:textId="77777777" w:rsidTr="4E7D5F49">
        <w:trPr>
          <w:trHeight w:val="2721"/>
        </w:trPr>
        <w:tc>
          <w:tcPr>
            <w:tcW w:w="7049" w:type="dxa"/>
            <w:tcBorders>
              <w:top w:val="single" w:sz="4" w:space="0" w:color="auto"/>
              <w:left w:val="single" w:sz="4" w:space="0" w:color="auto"/>
              <w:bottom w:val="single" w:sz="4" w:space="0" w:color="auto"/>
              <w:right w:val="single" w:sz="4" w:space="0" w:color="auto"/>
            </w:tcBorders>
            <w:hideMark/>
          </w:tcPr>
          <w:p w14:paraId="1D8A20FB" w14:textId="77777777" w:rsidR="0074631D" w:rsidRPr="006C51D0" w:rsidRDefault="4E7D5F49" w:rsidP="4E7D5F49">
            <w:pPr>
              <w:pStyle w:val="Odstavecseseznamem"/>
              <w:numPr>
                <w:ilvl w:val="0"/>
                <w:numId w:val="2"/>
              </w:numPr>
              <w:rPr>
                <w:rFonts w:asciiTheme="majorHAnsi" w:hAnsiTheme="majorHAnsi" w:cstheme="majorBidi"/>
              </w:rPr>
            </w:pPr>
            <w:r w:rsidRPr="4E7D5F49">
              <w:rPr>
                <w:rFonts w:asciiTheme="majorHAnsi" w:hAnsiTheme="majorHAnsi" w:cstheme="majorBidi"/>
              </w:rPr>
              <w:t>Relativně dobrá dopravní dostupnost do škol v Ostravské aglomeraci.</w:t>
            </w:r>
          </w:p>
          <w:p w14:paraId="57200257" w14:textId="77777777" w:rsidR="0074631D" w:rsidRPr="006C51D0" w:rsidRDefault="4E7D5F49" w:rsidP="4E7D5F49">
            <w:pPr>
              <w:pStyle w:val="Odstavecseseznamem"/>
              <w:numPr>
                <w:ilvl w:val="0"/>
                <w:numId w:val="2"/>
              </w:numPr>
              <w:rPr>
                <w:rFonts w:asciiTheme="majorHAnsi" w:hAnsiTheme="majorHAnsi" w:cstheme="majorBidi"/>
              </w:rPr>
            </w:pPr>
            <w:r w:rsidRPr="4E7D5F49">
              <w:rPr>
                <w:rFonts w:asciiTheme="majorHAnsi" w:hAnsiTheme="majorHAnsi" w:cstheme="majorBidi"/>
              </w:rPr>
              <w:t>Dobrá vybavenost školami ve většině obcí MSK. Z měst, které jsou centry správních obvodů ORP, má většina střední školu</w:t>
            </w:r>
          </w:p>
          <w:p w14:paraId="0206B68D" w14:textId="77777777" w:rsidR="0074631D" w:rsidRPr="006C51D0" w:rsidRDefault="4E7D5F49" w:rsidP="4E7D5F49">
            <w:pPr>
              <w:pStyle w:val="Odstavecseseznamem"/>
              <w:numPr>
                <w:ilvl w:val="0"/>
                <w:numId w:val="2"/>
              </w:numPr>
              <w:rPr>
                <w:rFonts w:asciiTheme="majorHAnsi" w:hAnsiTheme="majorHAnsi" w:cstheme="majorBidi"/>
              </w:rPr>
            </w:pPr>
            <w:r w:rsidRPr="4E7D5F49">
              <w:rPr>
                <w:rFonts w:asciiTheme="majorHAnsi" w:hAnsiTheme="majorHAnsi" w:cstheme="majorBidi"/>
              </w:rPr>
              <w:t>Některé z oborů vyučovaných na místních vysokých školách jsou na velmi kvalitní úrovni (zejména vybrané technické a přírodovědné obory) a jejich absolventi nemají problém s uplatněním v ČR i zahraničí.</w:t>
            </w:r>
          </w:p>
        </w:tc>
        <w:tc>
          <w:tcPr>
            <w:tcW w:w="7052" w:type="dxa"/>
            <w:tcBorders>
              <w:top w:val="single" w:sz="4" w:space="0" w:color="auto"/>
              <w:left w:val="single" w:sz="4" w:space="0" w:color="auto"/>
              <w:bottom w:val="single" w:sz="4" w:space="0" w:color="auto"/>
              <w:right w:val="single" w:sz="4" w:space="0" w:color="auto"/>
            </w:tcBorders>
            <w:hideMark/>
          </w:tcPr>
          <w:p w14:paraId="5695E4C3" w14:textId="38DCA83C" w:rsidR="0074631D" w:rsidRPr="00B437A3" w:rsidRDefault="4E7D5F49" w:rsidP="4E7D5F49">
            <w:pPr>
              <w:pStyle w:val="Odstavecseseznamem"/>
              <w:numPr>
                <w:ilvl w:val="0"/>
                <w:numId w:val="4"/>
              </w:numPr>
              <w:rPr>
                <w:rFonts w:asciiTheme="majorHAnsi" w:hAnsiTheme="majorHAnsi" w:cstheme="majorBidi"/>
              </w:rPr>
            </w:pPr>
            <w:bookmarkStart w:id="102" w:name="_Hlk501624812"/>
            <w:r w:rsidRPr="4E7D5F49">
              <w:rPr>
                <w:rFonts w:asciiTheme="majorHAnsi" w:hAnsiTheme="majorHAnsi" w:cstheme="majorBidi"/>
              </w:rPr>
              <w:t>Nízká vzdělanost obyvatelstva (vysoký podíl obyvatel pouze se základním vzděláním a nízký</w:t>
            </w:r>
            <w:r w:rsidR="00973E47">
              <w:rPr>
                <w:rFonts w:asciiTheme="majorHAnsi" w:hAnsiTheme="majorHAnsi" w:cstheme="majorBidi"/>
              </w:rPr>
              <w:t xml:space="preserve"> podíl obyvatel s VŠ vzděláním) </w:t>
            </w:r>
            <w:r w:rsidR="00973E47" w:rsidRPr="4E7D5F49">
              <w:rPr>
                <w:rFonts w:asciiTheme="majorHAnsi" w:hAnsiTheme="majorHAnsi" w:cstheme="majorBidi"/>
              </w:rPr>
              <w:t>především na Bruntálsku, Osoblažsku a Vítkovsku</w:t>
            </w:r>
            <w:r w:rsidR="00973E47">
              <w:rPr>
                <w:rFonts w:asciiTheme="majorHAnsi" w:hAnsiTheme="majorHAnsi" w:cstheme="majorBidi"/>
              </w:rPr>
              <w:t>; zároveň n</w:t>
            </w:r>
            <w:r w:rsidR="00973E47" w:rsidRPr="4E7D5F49">
              <w:rPr>
                <w:rFonts w:asciiTheme="majorHAnsi" w:hAnsiTheme="majorHAnsi" w:cstheme="majorBidi"/>
              </w:rPr>
              <w:t xml:space="preserve">ižší vybavenost školami </w:t>
            </w:r>
            <w:r w:rsidR="00973E47">
              <w:rPr>
                <w:rFonts w:asciiTheme="majorHAnsi" w:hAnsiTheme="majorHAnsi" w:cstheme="majorBidi"/>
              </w:rPr>
              <w:t>v těchto oblastech</w:t>
            </w:r>
            <w:r w:rsidRPr="4E7D5F49">
              <w:rPr>
                <w:rFonts w:asciiTheme="majorHAnsi" w:hAnsiTheme="majorHAnsi" w:cstheme="majorBidi"/>
              </w:rPr>
              <w:t>.</w:t>
            </w:r>
            <w:bookmarkEnd w:id="102"/>
          </w:p>
          <w:p w14:paraId="4F75E6C1" w14:textId="77777777" w:rsidR="0074631D" w:rsidRDefault="4E7D5F49" w:rsidP="4E7D5F49">
            <w:pPr>
              <w:pStyle w:val="Odstavecseseznamem"/>
              <w:numPr>
                <w:ilvl w:val="0"/>
                <w:numId w:val="4"/>
              </w:numPr>
              <w:rPr>
                <w:rFonts w:asciiTheme="majorHAnsi" w:hAnsiTheme="majorHAnsi" w:cstheme="majorBidi"/>
              </w:rPr>
            </w:pPr>
            <w:bookmarkStart w:id="103" w:name="_Hlk501625716"/>
            <w:r w:rsidRPr="4E7D5F49">
              <w:rPr>
                <w:rFonts w:asciiTheme="majorHAnsi" w:hAnsiTheme="majorHAnsi" w:cstheme="majorBidi"/>
              </w:rPr>
              <w:t>Řidší síť vzdělávacích zařízení v západní části kraje a zhoršená dostupnost odborných škol.</w:t>
            </w:r>
            <w:bookmarkEnd w:id="103"/>
          </w:p>
          <w:p w14:paraId="792269C1" w14:textId="77777777" w:rsidR="0074631D" w:rsidRPr="006C51D0" w:rsidRDefault="4E7D5F49" w:rsidP="4E7D5F49">
            <w:pPr>
              <w:pStyle w:val="Odstavecseseznamem"/>
              <w:numPr>
                <w:ilvl w:val="0"/>
                <w:numId w:val="4"/>
              </w:numPr>
              <w:rPr>
                <w:rFonts w:asciiTheme="majorHAnsi" w:hAnsiTheme="majorHAnsi" w:cstheme="majorBidi"/>
              </w:rPr>
            </w:pPr>
            <w:bookmarkStart w:id="104" w:name="_Hlk501626177"/>
            <w:bookmarkStart w:id="105" w:name="_Hlk501626044"/>
            <w:r w:rsidRPr="4E7D5F49">
              <w:rPr>
                <w:rFonts w:asciiTheme="majorHAnsi" w:hAnsiTheme="majorHAnsi" w:cstheme="majorBidi"/>
              </w:rPr>
              <w:t>Nedostatečná připravenost absolventů škol na požadavky ekonomiky a trhu práce. Nedostatečně rozvinutý systém dalšího celoživotního vzdělávání.</w:t>
            </w:r>
            <w:bookmarkEnd w:id="104"/>
            <w:bookmarkEnd w:id="105"/>
          </w:p>
        </w:tc>
      </w:tr>
      <w:tr w:rsidR="0074631D" w14:paraId="24BD3F2C" w14:textId="77777777" w:rsidTr="4E7D5F49">
        <w:trPr>
          <w:trHeight w:val="530"/>
        </w:trPr>
        <w:tc>
          <w:tcPr>
            <w:tcW w:w="7049" w:type="dxa"/>
            <w:tcBorders>
              <w:top w:val="single" w:sz="4" w:space="0" w:color="auto"/>
              <w:left w:val="single" w:sz="4" w:space="0" w:color="auto"/>
              <w:bottom w:val="single" w:sz="4" w:space="0" w:color="auto"/>
              <w:right w:val="single" w:sz="4" w:space="0" w:color="auto"/>
            </w:tcBorders>
            <w:vAlign w:val="center"/>
            <w:hideMark/>
          </w:tcPr>
          <w:p w14:paraId="0AD9F9B7" w14:textId="77777777" w:rsidR="0074631D" w:rsidRPr="006C51D0" w:rsidRDefault="0074631D" w:rsidP="4E7D5F49">
            <w:pPr>
              <w:jc w:val="center"/>
              <w:rPr>
                <w:rFonts w:asciiTheme="majorHAnsi" w:hAnsiTheme="majorHAnsi" w:cstheme="majorBidi"/>
                <w:b/>
                <w:bCs/>
              </w:rPr>
            </w:pPr>
            <w:r w:rsidRPr="4E7D5F49">
              <w:rPr>
                <w:rFonts w:asciiTheme="majorHAnsi" w:hAnsiTheme="majorHAnsi" w:cstheme="majorBidi"/>
              </w:rPr>
              <w:br w:type="page"/>
            </w:r>
            <w:r w:rsidR="4E7D5F49" w:rsidRPr="4E7D5F49">
              <w:rPr>
                <w:rFonts w:asciiTheme="majorHAnsi" w:hAnsiTheme="majorHAnsi" w:cstheme="majorBidi"/>
                <w:b/>
                <w:bCs/>
              </w:rPr>
              <w:t>Příležitosti</w:t>
            </w:r>
          </w:p>
        </w:tc>
        <w:tc>
          <w:tcPr>
            <w:tcW w:w="7052" w:type="dxa"/>
            <w:tcBorders>
              <w:top w:val="single" w:sz="4" w:space="0" w:color="auto"/>
              <w:left w:val="single" w:sz="4" w:space="0" w:color="auto"/>
              <w:bottom w:val="single" w:sz="4" w:space="0" w:color="auto"/>
              <w:right w:val="single" w:sz="4" w:space="0" w:color="auto"/>
            </w:tcBorders>
            <w:vAlign w:val="center"/>
            <w:hideMark/>
          </w:tcPr>
          <w:p w14:paraId="674D8A3D" w14:textId="77777777" w:rsidR="0074631D" w:rsidRPr="006C51D0" w:rsidRDefault="4E7D5F49" w:rsidP="4E7D5F49">
            <w:pPr>
              <w:jc w:val="center"/>
              <w:rPr>
                <w:rFonts w:asciiTheme="majorHAnsi" w:hAnsiTheme="majorHAnsi" w:cstheme="majorBidi"/>
                <w:b/>
                <w:bCs/>
              </w:rPr>
            </w:pPr>
            <w:r w:rsidRPr="4E7D5F49">
              <w:rPr>
                <w:rFonts w:asciiTheme="majorHAnsi" w:hAnsiTheme="majorHAnsi" w:cstheme="majorBidi"/>
                <w:b/>
                <w:bCs/>
              </w:rPr>
              <w:t>Hrozby</w:t>
            </w:r>
          </w:p>
        </w:tc>
      </w:tr>
      <w:tr w:rsidR="0074631D" w14:paraId="0E0368A7" w14:textId="77777777" w:rsidTr="4E7D5F49">
        <w:trPr>
          <w:trHeight w:val="3147"/>
        </w:trPr>
        <w:tc>
          <w:tcPr>
            <w:tcW w:w="7049" w:type="dxa"/>
            <w:tcBorders>
              <w:top w:val="single" w:sz="4" w:space="0" w:color="auto"/>
              <w:left w:val="single" w:sz="4" w:space="0" w:color="auto"/>
              <w:bottom w:val="single" w:sz="4" w:space="0" w:color="auto"/>
              <w:right w:val="single" w:sz="4" w:space="0" w:color="auto"/>
            </w:tcBorders>
            <w:hideMark/>
          </w:tcPr>
          <w:p w14:paraId="0B2D3BE0" w14:textId="77777777" w:rsidR="0074631D" w:rsidRPr="006C51D0" w:rsidRDefault="4E7D5F49" w:rsidP="4E7D5F49">
            <w:pPr>
              <w:pStyle w:val="Odstavecseseznamem"/>
              <w:numPr>
                <w:ilvl w:val="0"/>
                <w:numId w:val="2"/>
              </w:numPr>
              <w:rPr>
                <w:rFonts w:asciiTheme="majorHAnsi" w:hAnsiTheme="majorHAnsi" w:cstheme="majorBidi"/>
              </w:rPr>
            </w:pPr>
            <w:r w:rsidRPr="4E7D5F49">
              <w:rPr>
                <w:rFonts w:asciiTheme="majorHAnsi" w:hAnsiTheme="majorHAnsi" w:cstheme="majorBidi"/>
              </w:rPr>
              <w:t>Zlepšení dopravní dostupnosti základní škol zejména veřejnou dopravou, z obcí bez těchto služeb.</w:t>
            </w:r>
          </w:p>
          <w:p w14:paraId="615EBF63" w14:textId="77777777" w:rsidR="0074631D" w:rsidRPr="006C51D0" w:rsidRDefault="4E7D5F49" w:rsidP="4E7D5F49">
            <w:pPr>
              <w:pStyle w:val="Odstavecseseznamem"/>
              <w:numPr>
                <w:ilvl w:val="0"/>
                <w:numId w:val="2"/>
              </w:numPr>
              <w:rPr>
                <w:rFonts w:asciiTheme="majorHAnsi" w:hAnsiTheme="majorHAnsi" w:cstheme="majorBidi"/>
              </w:rPr>
            </w:pPr>
            <w:r w:rsidRPr="4E7D5F49">
              <w:rPr>
                <w:rFonts w:asciiTheme="majorHAnsi" w:hAnsiTheme="majorHAnsi" w:cstheme="majorBidi"/>
              </w:rPr>
              <w:t>Za uplynulé období došlo k výraznému posílení role univerzit / vysokých škol a s tím rovněž spojeného výzkumu a vývoje. MS kraj je po Praze a Brně nejvýznamnějším univerzitním centrem republiky. Byly zavedeny nové obory i fakulty (z nichž například prestižní bylo zřízení Lékařské fakulty na Ostravské univerzitě)</w:t>
            </w:r>
          </w:p>
          <w:p w14:paraId="0AE12FF4" w14:textId="77777777" w:rsidR="0074631D" w:rsidRDefault="4E7D5F49" w:rsidP="4E7D5F49">
            <w:pPr>
              <w:pStyle w:val="Odstavecseseznamem"/>
              <w:numPr>
                <w:ilvl w:val="0"/>
                <w:numId w:val="2"/>
              </w:numPr>
              <w:rPr>
                <w:rFonts w:asciiTheme="majorHAnsi" w:hAnsiTheme="majorHAnsi" w:cstheme="majorBidi"/>
              </w:rPr>
            </w:pPr>
            <w:r w:rsidRPr="4E7D5F49">
              <w:rPr>
                <w:rFonts w:asciiTheme="majorHAnsi" w:hAnsiTheme="majorHAnsi" w:cstheme="majorBidi"/>
              </w:rPr>
              <w:t>Posilování významných vazeb mezi vysokoškolským a podnikatelským sektorem</w:t>
            </w:r>
          </w:p>
          <w:p w14:paraId="7BF96832" w14:textId="77777777" w:rsidR="0074631D" w:rsidRPr="0064272C" w:rsidRDefault="4E7D5F49" w:rsidP="4E7D5F49">
            <w:pPr>
              <w:pStyle w:val="Odstavecseseznamem"/>
              <w:numPr>
                <w:ilvl w:val="0"/>
                <w:numId w:val="2"/>
              </w:numPr>
              <w:rPr>
                <w:rFonts w:asciiTheme="majorHAnsi" w:hAnsiTheme="majorHAnsi" w:cstheme="majorBidi"/>
              </w:rPr>
            </w:pPr>
            <w:r w:rsidRPr="4E7D5F49">
              <w:rPr>
                <w:rFonts w:asciiTheme="majorHAnsi" w:hAnsiTheme="majorHAnsi" w:cstheme="majorBidi"/>
              </w:rPr>
              <w:t>Spolupráce se zaměstnavateli v rámci platforem Místních akčních skupin a v rámci přípravy a realizace Místních akčních plánů pro vzdělávání podporovaných Ministerstvem školství a tělovýchovy s využitím spolufinancování z evropských zdrojů.</w:t>
            </w:r>
          </w:p>
        </w:tc>
        <w:tc>
          <w:tcPr>
            <w:tcW w:w="7052" w:type="dxa"/>
            <w:tcBorders>
              <w:top w:val="single" w:sz="4" w:space="0" w:color="auto"/>
              <w:left w:val="single" w:sz="4" w:space="0" w:color="auto"/>
              <w:bottom w:val="single" w:sz="4" w:space="0" w:color="auto"/>
              <w:right w:val="single" w:sz="4" w:space="0" w:color="auto"/>
            </w:tcBorders>
            <w:hideMark/>
          </w:tcPr>
          <w:p w14:paraId="66CEF50E" w14:textId="77777777" w:rsidR="0074631D" w:rsidRPr="00637CFB" w:rsidRDefault="4E7D5F49" w:rsidP="4E7D5F49">
            <w:pPr>
              <w:pStyle w:val="Odstavecseseznamem"/>
              <w:numPr>
                <w:ilvl w:val="0"/>
                <w:numId w:val="4"/>
              </w:numPr>
              <w:rPr>
                <w:rFonts w:asciiTheme="majorHAnsi" w:eastAsia="EB Garamond" w:hAnsiTheme="majorHAnsi" w:cstheme="majorBidi"/>
              </w:rPr>
            </w:pPr>
            <w:r w:rsidRPr="4E7D5F49">
              <w:rPr>
                <w:rFonts w:asciiTheme="majorHAnsi" w:hAnsiTheme="majorHAnsi" w:cstheme="majorBidi"/>
              </w:rPr>
              <w:t>Rušení nebo omezování provozu zařízení základní občanské vybavenosti (školy) v důsledku klesající populace především v regionech se sníženou úrovní dopravní dostupnosti.</w:t>
            </w:r>
          </w:p>
          <w:p w14:paraId="2A1F4E16" w14:textId="0EF9D8CF" w:rsidR="00637CFB" w:rsidRPr="006C51D0" w:rsidRDefault="4E7D5F49" w:rsidP="4E7D5F49">
            <w:pPr>
              <w:pStyle w:val="Odstavecseseznamem"/>
              <w:numPr>
                <w:ilvl w:val="0"/>
                <w:numId w:val="4"/>
              </w:numPr>
              <w:rPr>
                <w:rFonts w:asciiTheme="majorHAnsi" w:eastAsia="EB Garamond" w:hAnsiTheme="majorHAnsi" w:cstheme="majorBidi"/>
              </w:rPr>
            </w:pPr>
            <w:r w:rsidRPr="4E7D5F49">
              <w:rPr>
                <w:rFonts w:asciiTheme="majorHAnsi" w:hAnsiTheme="majorHAnsi" w:cstheme="majorBidi"/>
              </w:rPr>
              <w:t>Nedostatečná vybavenost absolventů a pracovníků kompetencemi odpovídající potřebám zaměstnavatelů</w:t>
            </w:r>
          </w:p>
        </w:tc>
      </w:tr>
    </w:tbl>
    <w:p w14:paraId="668E4DEE" w14:textId="77777777" w:rsidR="00E161EE" w:rsidRDefault="00E161EE" w:rsidP="00B87F77">
      <w:pPr>
        <w:pStyle w:val="Nadpis1"/>
      </w:pPr>
    </w:p>
    <w:p w14:paraId="3BF9EA0F" w14:textId="77777777" w:rsidR="00E161EE" w:rsidRDefault="00E161EE">
      <w:pPr>
        <w:rPr>
          <w:rFonts w:asciiTheme="majorHAnsi" w:eastAsiaTheme="majorEastAsia" w:hAnsiTheme="majorHAnsi" w:cstheme="majorBidi"/>
          <w:color w:val="2F5496" w:themeColor="accent1" w:themeShade="BF"/>
          <w:sz w:val="32"/>
          <w:szCs w:val="32"/>
        </w:rPr>
      </w:pPr>
      <w:r>
        <w:br w:type="page"/>
      </w:r>
    </w:p>
    <w:p w14:paraId="5AFCF947" w14:textId="7C509F3D" w:rsidR="00B87F77" w:rsidRDefault="4E7D5F49" w:rsidP="00B87F77">
      <w:pPr>
        <w:pStyle w:val="Nadpis1"/>
      </w:pPr>
      <w:bookmarkStart w:id="106" w:name="_Toc503774462"/>
      <w:bookmarkStart w:id="107" w:name="_Toc503964050"/>
      <w:bookmarkStart w:id="108" w:name="_Toc504057586"/>
      <w:bookmarkStart w:id="109" w:name="_Toc503355775"/>
      <w:r>
        <w:t>Čistější a udržitelnější venkov</w:t>
      </w:r>
      <w:bookmarkEnd w:id="106"/>
      <w:bookmarkEnd w:id="107"/>
      <w:bookmarkEnd w:id="108"/>
      <w:r>
        <w:t xml:space="preserve"> </w:t>
      </w:r>
      <w:bookmarkEnd w:id="85"/>
      <w:bookmarkEnd w:id="86"/>
      <w:bookmarkEnd w:id="87"/>
      <w:bookmarkEnd w:id="109"/>
    </w:p>
    <w:p w14:paraId="35F40AC3" w14:textId="1845E6ED" w:rsidR="00B87F77" w:rsidRDefault="4E7D5F49" w:rsidP="00B87F77">
      <w:pPr>
        <w:pStyle w:val="Nzev"/>
      </w:pPr>
      <w:r>
        <w:t xml:space="preserve">Životní prostředí na venkově je postižené okolním průmyslem, intenzivním zemědělstvím, dopravou a výraznou suburbanizací </w:t>
      </w:r>
    </w:p>
    <w:p w14:paraId="6E4D98E1" w14:textId="77777777" w:rsidR="00B87F77" w:rsidRDefault="00B87F77" w:rsidP="00B87F77">
      <w:pPr>
        <w:sectPr w:rsidR="00B87F77" w:rsidSect="006827EC">
          <w:pgSz w:w="16838" w:h="11906" w:orient="landscape"/>
          <w:pgMar w:top="1417" w:right="1417" w:bottom="1417" w:left="1417" w:header="708" w:footer="708" w:gutter="0"/>
          <w:cols w:space="708"/>
          <w:docGrid w:linePitch="360"/>
        </w:sectPr>
      </w:pPr>
    </w:p>
    <w:p w14:paraId="33026A22" w14:textId="77777777" w:rsidR="00B87F77" w:rsidRDefault="00B87F77" w:rsidP="00B87F77">
      <w:pPr>
        <w:sectPr w:rsidR="00B87F77" w:rsidSect="00F065CB">
          <w:type w:val="continuous"/>
          <w:pgSz w:w="16838" w:h="11906" w:orient="landscape"/>
          <w:pgMar w:top="1417" w:right="1417" w:bottom="1417" w:left="1417" w:header="708" w:footer="708" w:gutter="0"/>
          <w:cols w:num="2" w:space="708"/>
          <w:docGrid w:linePitch="360"/>
        </w:sectPr>
      </w:pPr>
    </w:p>
    <w:p w14:paraId="7FBBC870" w14:textId="44CE8CD9" w:rsidR="00C3510E" w:rsidRPr="00C3510E" w:rsidRDefault="4E7D5F49" w:rsidP="00C3510E">
      <w:pPr>
        <w:pStyle w:val="Nadpis2"/>
      </w:pPr>
      <w:r>
        <w:t>Hlavní zjištění</w:t>
      </w:r>
    </w:p>
    <w:p w14:paraId="1F595C15" w14:textId="7CC322AC" w:rsidR="00B87F77" w:rsidRDefault="4E7D5F49" w:rsidP="4E7D5F49">
      <w:pPr>
        <w:pStyle w:val="Odstavecseseznamem"/>
        <w:numPr>
          <w:ilvl w:val="0"/>
          <w:numId w:val="1"/>
        </w:numPr>
        <w:pBdr>
          <w:top w:val="nil"/>
          <w:left w:val="nil"/>
          <w:bottom w:val="nil"/>
          <w:right w:val="nil"/>
          <w:between w:val="nil"/>
        </w:pBdr>
        <w:spacing w:after="0" w:line="240" w:lineRule="auto"/>
        <w:jc w:val="both"/>
        <w:rPr>
          <w:b/>
          <w:bCs/>
        </w:rPr>
      </w:pPr>
      <w:bookmarkStart w:id="110" w:name="_Hlk502749486"/>
      <w:r w:rsidRPr="4E7D5F49">
        <w:rPr>
          <w:b/>
          <w:bCs/>
        </w:rPr>
        <w:t>Výrazně zhoršená kvalita ovzduší, zejména na Karvinsku, Ostravsku a Frýdecko-Místecku (zdroje znečištění: průmysl, doprava, lokální topeniště).</w:t>
      </w:r>
    </w:p>
    <w:p w14:paraId="422E4B2D" w14:textId="61DCF53F" w:rsidR="00B87F77" w:rsidRDefault="4E7D5F49" w:rsidP="4E7D5F49">
      <w:pPr>
        <w:pStyle w:val="Odstavecseseznamem"/>
        <w:numPr>
          <w:ilvl w:val="0"/>
          <w:numId w:val="1"/>
        </w:numPr>
        <w:pBdr>
          <w:top w:val="nil"/>
          <w:left w:val="nil"/>
          <w:bottom w:val="nil"/>
          <w:right w:val="nil"/>
          <w:between w:val="nil"/>
        </w:pBdr>
        <w:spacing w:after="0" w:line="240" w:lineRule="auto"/>
        <w:jc w:val="both"/>
        <w:rPr>
          <w:b/>
          <w:bCs/>
        </w:rPr>
      </w:pPr>
      <w:r w:rsidRPr="4E7D5F49">
        <w:rPr>
          <w:b/>
          <w:bCs/>
        </w:rPr>
        <w:t>Překračování limitů pro hluk v okolí hlavních dopravních tahů (zej. ve střední části kraje: obce v pásmu NJ – Příbor – Ostrava – FM– Třinec).</w:t>
      </w:r>
    </w:p>
    <w:p w14:paraId="0506CF83" w14:textId="0FE1BF62" w:rsidR="00B87F77" w:rsidRDefault="4E7D5F49" w:rsidP="4E7D5F49">
      <w:pPr>
        <w:pStyle w:val="Odstavecseseznamem"/>
        <w:numPr>
          <w:ilvl w:val="0"/>
          <w:numId w:val="1"/>
        </w:numPr>
        <w:jc w:val="both"/>
        <w:rPr>
          <w:b/>
          <w:bCs/>
        </w:rPr>
      </w:pPr>
      <w:r w:rsidRPr="4E7D5F49">
        <w:rPr>
          <w:b/>
          <w:bCs/>
        </w:rPr>
        <w:t>Bakteriální znečištění všech hlavních toků MSK, nevyhovující stav ve více než 50 obcích.</w:t>
      </w:r>
    </w:p>
    <w:p w14:paraId="71537B66" w14:textId="022FA08A" w:rsidR="00B87F77" w:rsidRPr="00715F03" w:rsidRDefault="4E7D5F49" w:rsidP="4E7D5F49">
      <w:pPr>
        <w:pStyle w:val="Odstavecseseznamem"/>
        <w:numPr>
          <w:ilvl w:val="0"/>
          <w:numId w:val="1"/>
        </w:numPr>
        <w:jc w:val="both"/>
        <w:rPr>
          <w:b/>
          <w:bCs/>
        </w:rPr>
      </w:pPr>
      <w:r w:rsidRPr="4E7D5F49">
        <w:rPr>
          <w:b/>
          <w:bCs/>
        </w:rPr>
        <w:t>Nízká retenční schopnost krajiny, existence záplavových oblastí kolem řek Odry, Opavy a Olše.</w:t>
      </w:r>
    </w:p>
    <w:p w14:paraId="2AB1FBB5" w14:textId="6941F6EB" w:rsidR="00B87F77" w:rsidRDefault="4E7D5F49" w:rsidP="4E7D5F49">
      <w:pPr>
        <w:pStyle w:val="Odstavecseseznamem"/>
        <w:numPr>
          <w:ilvl w:val="0"/>
          <w:numId w:val="1"/>
        </w:numPr>
        <w:jc w:val="both"/>
        <w:rPr>
          <w:b/>
          <w:bCs/>
        </w:rPr>
      </w:pPr>
      <w:r w:rsidRPr="4E7D5F49">
        <w:rPr>
          <w:b/>
          <w:bCs/>
        </w:rPr>
        <w:t>Vysoká zátěž území těžbou a jejími následky – důlní vlivy, odvaly, odkaliště (Doubrava, Stonava, H. Suchá, Staříč, Žabeň ad.)</w:t>
      </w:r>
    </w:p>
    <w:p w14:paraId="091207C7" w14:textId="10B3BBB1" w:rsidR="00B87F77" w:rsidRPr="008E73C5" w:rsidRDefault="4E7D5F49" w:rsidP="4E7D5F49">
      <w:pPr>
        <w:pStyle w:val="Odstavecseseznamem"/>
        <w:numPr>
          <w:ilvl w:val="0"/>
          <w:numId w:val="1"/>
        </w:numPr>
        <w:jc w:val="both"/>
        <w:rPr>
          <w:b/>
          <w:bCs/>
        </w:rPr>
      </w:pPr>
      <w:r w:rsidRPr="4E7D5F49">
        <w:rPr>
          <w:b/>
          <w:bCs/>
        </w:rPr>
        <w:t>Početné plochy brownfields na území celého kraje (především v centrální části).</w:t>
      </w:r>
    </w:p>
    <w:p w14:paraId="13C1198A" w14:textId="3793C861" w:rsidR="00B87F77" w:rsidRPr="00594CD6" w:rsidRDefault="4E7D5F49" w:rsidP="4E7D5F49">
      <w:pPr>
        <w:pStyle w:val="Odstavecseseznamem"/>
        <w:numPr>
          <w:ilvl w:val="0"/>
          <w:numId w:val="1"/>
        </w:numPr>
        <w:jc w:val="both"/>
        <w:rPr>
          <w:b/>
          <w:bCs/>
        </w:rPr>
      </w:pPr>
      <w:r w:rsidRPr="4E7D5F49">
        <w:rPr>
          <w:rFonts w:ascii="Calibri" w:hAnsi="Calibri"/>
          <w:b/>
          <w:bCs/>
          <w:color w:val="000000" w:themeColor="text1"/>
        </w:rPr>
        <w:t>Pokračující úbytek volné krajiny vlivem suburbanizace, fragmentace území v souvislosti s výstavbou dopravních koridorů a průmyslových zón.</w:t>
      </w:r>
    </w:p>
    <w:p w14:paraId="23F58DC2" w14:textId="4D29D16A" w:rsidR="00B87F77" w:rsidRPr="00494CB6" w:rsidRDefault="4E7D5F49" w:rsidP="4E7D5F49">
      <w:pPr>
        <w:pStyle w:val="Odstavecseseznamem"/>
        <w:numPr>
          <w:ilvl w:val="0"/>
          <w:numId w:val="1"/>
        </w:numPr>
        <w:jc w:val="both"/>
        <w:rPr>
          <w:b/>
          <w:bCs/>
        </w:rPr>
      </w:pPr>
      <w:r w:rsidRPr="4E7D5F49">
        <w:rPr>
          <w:rFonts w:ascii="Calibri" w:hAnsi="Calibri"/>
          <w:b/>
          <w:bCs/>
          <w:color w:val="000000" w:themeColor="text1"/>
        </w:rPr>
        <w:t>Negativní dopady klimatických změn na půdu, vegetaci, a vodní hospodářství v případě neadekvátních opatření.</w:t>
      </w:r>
    </w:p>
    <w:p w14:paraId="1E4C1F53" w14:textId="2EC4EE31" w:rsidR="00B87F77" w:rsidRPr="00494CB6" w:rsidRDefault="4E7D5F49" w:rsidP="4E7D5F49">
      <w:pPr>
        <w:pStyle w:val="Odstavecseseznamem"/>
        <w:numPr>
          <w:ilvl w:val="0"/>
          <w:numId w:val="1"/>
        </w:numPr>
        <w:jc w:val="both"/>
        <w:rPr>
          <w:b/>
          <w:bCs/>
        </w:rPr>
      </w:pPr>
      <w:r w:rsidRPr="4E7D5F49">
        <w:rPr>
          <w:b/>
          <w:bCs/>
        </w:rPr>
        <w:t>Závažný negativní zásah do přírody a krajiny (zejména v nivě řeky Odry) v případě realizace průplavního spojení Dunaj – Odra – Labe.</w:t>
      </w:r>
    </w:p>
    <w:bookmarkEnd w:id="110"/>
    <w:p w14:paraId="695A7071" w14:textId="77777777" w:rsidR="00B87F77" w:rsidRDefault="00B87F77" w:rsidP="00B87F77">
      <w:pPr>
        <w:jc w:val="both"/>
      </w:pPr>
    </w:p>
    <w:p w14:paraId="4D988F38" w14:textId="49FD4133" w:rsidR="00B87F77" w:rsidRDefault="4E7D5F49" w:rsidP="00B87F77">
      <w:pPr>
        <w:jc w:val="both"/>
      </w:pPr>
      <w:r>
        <w:t xml:space="preserve">Koncentrace značného počtu zdrojů významných a velmi významných stacionárních zdrojů znečištění ve velkých městech regionu, společně s emisemi z dopravy a lokálních zdrojů vytápění, je příčinou setrvale nepříznivého stavu </w:t>
      </w:r>
      <w:r w:rsidRPr="4E7D5F49">
        <w:rPr>
          <w:b/>
          <w:bCs/>
        </w:rPr>
        <w:t>znečištění ovzduší</w:t>
      </w:r>
      <w:r>
        <w:t>. Největším problémem jsou vysoké koncentrace polétavého prachu PM10, který na sebe váže těžké kovy a další chemické látky, poškozující zdraví. Nejvyšší průměrná pětiletá koncentrace PM10 (μg/m2) v letech 2011-2015 byla na Karvinsku. Srovnatelně postiženy jsou ale také obce na Ostravsku, Frýdecko-Místecku a v některých částech Opavska a Novojičínska.</w:t>
      </w:r>
      <w:r w:rsidRPr="4E7D5F49">
        <w:rPr>
          <w:i/>
          <w:iCs/>
        </w:rPr>
        <w:t xml:space="preserve"> </w:t>
      </w:r>
      <w:r>
        <w:t>Nejméně postiženy jsou naopak obce na Bruntálsku. Velký problém představují také pokračující imisní zátěž z lokálních topenišť a vysoká emisní zátěž z mobilních zdrojů, tedy z dopravy.</w:t>
      </w:r>
    </w:p>
    <w:p w14:paraId="70BB2DF5" w14:textId="77777777" w:rsidR="00B87F77" w:rsidRDefault="4E7D5F49" w:rsidP="00B87F77">
      <w:pPr>
        <w:jc w:val="both"/>
        <w:sectPr w:rsidR="00B87F77" w:rsidSect="00F065CB">
          <w:type w:val="continuous"/>
          <w:pgSz w:w="16838" w:h="11906" w:orient="landscape"/>
          <w:pgMar w:top="1417" w:right="1417" w:bottom="1417" w:left="1417" w:header="708" w:footer="708" w:gutter="0"/>
          <w:cols w:num="2" w:space="708"/>
          <w:docGrid w:linePitch="360"/>
        </w:sectPr>
      </w:pPr>
      <w:r>
        <w:t xml:space="preserve">Automobilová doprava představuje problém také z hlediska </w:t>
      </w:r>
      <w:r w:rsidRPr="4E7D5F49">
        <w:rPr>
          <w:b/>
          <w:bCs/>
        </w:rPr>
        <w:t>hlukové zátěže</w:t>
      </w:r>
      <w:r>
        <w:t xml:space="preserve"> obyvatel kraje. Zejména podél dopravně zatížených silničních tahů dochází k překračování limitů pro hluk (60 dB ve dne, 50 dB v noci). Jedná se především o obce v blízkosti dopravních tahů: R48/I-48 (Starý Jičín – Český Těšín), I/11 (Třinec – Jablunkov), R56/I-56 (Ostrava – Frýdek-Místek), I/58 (Ostrava – Příbor). Silnou stránkou z pohledu hlukové zátěže je naopak ochrana většiny zástavby v okolí hlavní železniční tratě Ostrava – Přerov proti nadlimitnímu hluku.</w:t>
      </w:r>
    </w:p>
    <w:p w14:paraId="57DF0F4E" w14:textId="77777777" w:rsidR="00B87F77" w:rsidRDefault="00B87F77" w:rsidP="00B87F77">
      <w:pPr>
        <w:sectPr w:rsidR="00B87F77" w:rsidSect="00D97C09">
          <w:type w:val="continuous"/>
          <w:pgSz w:w="16838" w:h="11906" w:orient="landscape"/>
          <w:pgMar w:top="1417" w:right="1417" w:bottom="1417" w:left="1417" w:header="708" w:footer="708" w:gutter="0"/>
          <w:cols w:space="708"/>
          <w:docGrid w:linePitch="360"/>
        </w:sectPr>
      </w:pPr>
    </w:p>
    <w:p w14:paraId="235B148E" w14:textId="04308132" w:rsidR="00B87F77" w:rsidRPr="0041303D" w:rsidRDefault="000A0F95" w:rsidP="000A0F95">
      <w:pPr>
        <w:pStyle w:val="Titulek"/>
      </w:pPr>
      <w:bookmarkStart w:id="111" w:name="_Toc503960611"/>
      <w:bookmarkStart w:id="112" w:name="_Toc503964024"/>
      <w:bookmarkStart w:id="113" w:name="_Toc504057560"/>
      <w:bookmarkStart w:id="114" w:name="_Toc501715987"/>
      <w:bookmarkStart w:id="115" w:name="_Toc501717207"/>
      <w:bookmarkStart w:id="116" w:name="_Toc501718091"/>
      <w:bookmarkStart w:id="117" w:name="_Toc503858494"/>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9</w:t>
      </w:r>
      <w:r w:rsidR="0017715E" w:rsidRPr="4E7D5F49">
        <w:fldChar w:fldCharType="end"/>
      </w:r>
      <w:r>
        <w:t xml:space="preserve"> </w:t>
      </w:r>
      <w:r w:rsidR="00B87F77">
        <w:t xml:space="preserve">Průměrná pětiletá koncentrace </w:t>
      </w:r>
      <w:r w:rsidR="00B87F77" w:rsidRPr="0041303D">
        <w:t>PM10 (μg/m2)</w:t>
      </w:r>
      <w:bookmarkEnd w:id="111"/>
      <w:bookmarkEnd w:id="112"/>
      <w:bookmarkEnd w:id="113"/>
      <w:r w:rsidR="00B87F77" w:rsidRPr="0041303D">
        <w:t xml:space="preserve"> </w:t>
      </w:r>
      <w:bookmarkEnd w:id="114"/>
      <w:bookmarkEnd w:id="115"/>
      <w:bookmarkEnd w:id="116"/>
      <w:bookmarkEnd w:id="117"/>
    </w:p>
    <w:p w14:paraId="783050AB" w14:textId="77777777" w:rsidR="00B87F77" w:rsidRDefault="00B87F77" w:rsidP="00B87F77">
      <w:pPr>
        <w:rPr>
          <w:i/>
          <w:sz w:val="18"/>
        </w:rPr>
      </w:pPr>
      <w:r w:rsidRPr="0041303D">
        <w:rPr>
          <w:i/>
          <w:noProof/>
          <w:sz w:val="18"/>
          <w:lang w:eastAsia="cs-CZ"/>
        </w:rPr>
        <w:drawing>
          <wp:inline distT="0" distB="0" distL="0" distR="0" wp14:anchorId="2BCB05C7" wp14:editId="26A9611C">
            <wp:extent cx="7226300" cy="5102128"/>
            <wp:effectExtent l="0" t="0" r="0" b="381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232697" cy="5106644"/>
                    </a:xfrm>
                    <a:prstGeom prst="rect">
                      <a:avLst/>
                    </a:prstGeom>
                    <a:noFill/>
                    <a:ln>
                      <a:noFill/>
                    </a:ln>
                  </pic:spPr>
                </pic:pic>
              </a:graphicData>
            </a:graphic>
          </wp:inline>
        </w:drawing>
      </w:r>
    </w:p>
    <w:p w14:paraId="70939C17" w14:textId="10E34361" w:rsidR="00B87F77" w:rsidRDefault="4E7D5F49" w:rsidP="00B87F77">
      <w:pPr>
        <w:sectPr w:rsidR="00B87F77" w:rsidSect="006827EC">
          <w:pgSz w:w="16838" w:h="11906" w:orient="landscape"/>
          <w:pgMar w:top="1417" w:right="1417" w:bottom="1417" w:left="1417" w:header="708" w:footer="708" w:gutter="0"/>
          <w:cols w:space="708"/>
          <w:docGrid w:linePitch="360"/>
        </w:sectPr>
      </w:pPr>
      <w:r w:rsidRPr="4E7D5F49">
        <w:rPr>
          <w:i/>
          <w:iCs/>
          <w:sz w:val="18"/>
          <w:szCs w:val="18"/>
        </w:rPr>
        <w:t>Zdroj:</w:t>
      </w:r>
      <w:r w:rsidRPr="4E7D5F49">
        <w:rPr>
          <w:i/>
          <w:iCs/>
          <w:color w:val="4472C4" w:themeColor="accent1"/>
          <w:sz w:val="18"/>
          <w:szCs w:val="18"/>
        </w:rPr>
        <w:t xml:space="preserve"> </w:t>
      </w:r>
      <w:hyperlink r:id="rId40">
        <w:r w:rsidRPr="4E7D5F49">
          <w:rPr>
            <w:rStyle w:val="Hypertextovodkaz"/>
            <w:color w:val="4472C4" w:themeColor="accent1"/>
            <w:sz w:val="18"/>
            <w:szCs w:val="18"/>
          </w:rPr>
          <w:t>ÚAP MSK</w:t>
        </w:r>
      </w:hyperlink>
      <w:r>
        <w:t xml:space="preserve"> </w:t>
      </w:r>
    </w:p>
    <w:p w14:paraId="64A83BEC" w14:textId="03BC5802" w:rsidR="00B87F77" w:rsidRDefault="4E7D5F49" w:rsidP="00A67C53">
      <w:pPr>
        <w:jc w:val="both"/>
      </w:pPr>
      <w:r>
        <w:t>11 obcí venkovského území Moravskoslezského kraje překračuje průměrný limit</w:t>
      </w:r>
      <w:r w:rsidRPr="4E7D5F49">
        <w:rPr>
          <w:i/>
          <w:iCs/>
        </w:rPr>
        <w:t xml:space="preserve"> </w:t>
      </w:r>
      <w:r>
        <w:t xml:space="preserve">40 µg.m-3 polétavého prachu (neboli pevné částice: </w:t>
      </w:r>
      <w:r w:rsidRPr="4E7D5F49">
        <w:rPr>
          <w:i/>
          <w:iCs/>
        </w:rPr>
        <w:t>particulate matter)</w:t>
      </w:r>
      <w:r>
        <w:t xml:space="preserve"> PM10. Dalších 12</w:t>
      </w:r>
      <w:r w:rsidR="000A33DD">
        <w:t xml:space="preserve">0 obcí vykazuje hodnoty mezi 30 – </w:t>
      </w:r>
      <w:r>
        <w:t>40</w:t>
      </w:r>
      <w:r w:rsidR="000A33DD">
        <w:t xml:space="preserve"> </w:t>
      </w:r>
      <w:r>
        <w:t xml:space="preserve">µg.m-3, z nichž 18 je nad průměrnou hodnotou 37 µg.m-3. Pouze tři obce v kraji (Malá Morávka, Ludvíkov a Karlova Studánka) vykazují průměrnou </w:t>
      </w:r>
      <w:r w:rsidRPr="00A67C53">
        <w:t>pětiletou koncentraci PM10 pod 15 µg.m-3</w:t>
      </w:r>
    </w:p>
    <w:p w14:paraId="0C3E150E" w14:textId="1D6FA8CF" w:rsidR="008675D9" w:rsidRDefault="008675D9" w:rsidP="008675D9">
      <w:pPr>
        <w:pStyle w:val="Titulek"/>
      </w:pPr>
      <w:bookmarkStart w:id="118" w:name="_Toc501718076"/>
      <w:bookmarkStart w:id="119" w:name="_Toc501718352"/>
      <w:bookmarkStart w:id="120" w:name="_Toc503964003"/>
      <w:bookmarkStart w:id="121" w:name="_Toc504057539"/>
      <w:r>
        <w:t xml:space="preserve">Tabulka </w:t>
      </w:r>
      <w:r w:rsidR="0017715E" w:rsidRPr="4E7D5F49">
        <w:fldChar w:fldCharType="begin"/>
      </w:r>
      <w:r w:rsidR="0017715E">
        <w:instrText xml:space="preserve"> SEQ Tabulka \* ARABIC </w:instrText>
      </w:r>
      <w:r w:rsidR="0017715E" w:rsidRPr="4E7D5F49">
        <w:fldChar w:fldCharType="separate"/>
      </w:r>
      <w:r w:rsidR="00E86F6D">
        <w:rPr>
          <w:noProof/>
        </w:rPr>
        <w:t>5</w:t>
      </w:r>
      <w:r w:rsidR="0017715E" w:rsidRPr="4E7D5F49">
        <w:fldChar w:fldCharType="end"/>
      </w:r>
      <w:r>
        <w:t xml:space="preserve"> </w:t>
      </w:r>
      <w:bookmarkEnd w:id="118"/>
      <w:bookmarkEnd w:id="119"/>
      <w:r w:rsidR="00F121E8">
        <w:t>Průměrná pětiletá koncentrace PM10</w:t>
      </w:r>
      <w:r w:rsidR="00DA19E9">
        <w:t xml:space="preserve"> (</w:t>
      </w:r>
      <w:r w:rsidR="00246CF4">
        <w:t>2011-2015)</w:t>
      </w:r>
      <w:bookmarkEnd w:id="120"/>
      <w:bookmarkEnd w:id="121"/>
    </w:p>
    <w:tbl>
      <w:tblPr>
        <w:tblpPr w:leftFromText="141" w:rightFromText="141" w:vertAnchor="text" w:horzAnchor="margin" w:tblpY="-34"/>
        <w:tblW w:w="6592" w:type="dxa"/>
        <w:tblCellMar>
          <w:left w:w="70" w:type="dxa"/>
          <w:right w:w="70" w:type="dxa"/>
        </w:tblCellMar>
        <w:tblLook w:val="04A0" w:firstRow="1" w:lastRow="0" w:firstColumn="1" w:lastColumn="0" w:noHBand="0" w:noVBand="1"/>
      </w:tblPr>
      <w:tblGrid>
        <w:gridCol w:w="2269"/>
        <w:gridCol w:w="4323"/>
      </w:tblGrid>
      <w:tr w:rsidR="00B87F77" w:rsidRPr="0062057B" w14:paraId="35589F90" w14:textId="77777777" w:rsidTr="4E7D5F49">
        <w:trPr>
          <w:trHeight w:val="556"/>
        </w:trPr>
        <w:tc>
          <w:tcPr>
            <w:tcW w:w="2269"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14:paraId="250FBCAE" w14:textId="4A7EE964" w:rsidR="00B87F77" w:rsidRPr="00C3510E" w:rsidRDefault="4E7D5F49" w:rsidP="4E7D5F49">
            <w:pPr>
              <w:spacing w:after="0" w:line="240" w:lineRule="auto"/>
              <w:jc w:val="center"/>
              <w:rPr>
                <w:rFonts w:eastAsia="Times New Roman"/>
                <w:b/>
                <w:bCs/>
                <w:color w:val="000000" w:themeColor="text1"/>
                <w:lang w:eastAsia="cs-CZ"/>
              </w:rPr>
            </w:pPr>
            <w:r w:rsidRPr="4E7D5F49">
              <w:rPr>
                <w:rFonts w:eastAsia="Times New Roman"/>
                <w:b/>
                <w:bCs/>
                <w:color w:val="000000" w:themeColor="text1"/>
                <w:lang w:eastAsia="cs-CZ"/>
              </w:rPr>
              <w:t>Název obce</w:t>
            </w:r>
          </w:p>
        </w:tc>
        <w:tc>
          <w:tcPr>
            <w:tcW w:w="4323" w:type="dxa"/>
            <w:tcBorders>
              <w:top w:val="single" w:sz="8" w:space="0" w:color="auto"/>
              <w:left w:val="nil"/>
              <w:bottom w:val="single" w:sz="8" w:space="0" w:color="auto"/>
              <w:right w:val="single" w:sz="4" w:space="0" w:color="auto"/>
            </w:tcBorders>
            <w:shd w:val="clear" w:color="auto" w:fill="auto"/>
            <w:vAlign w:val="center"/>
            <w:hideMark/>
          </w:tcPr>
          <w:p w14:paraId="67C620EC" w14:textId="1F976B65" w:rsidR="00B87F77" w:rsidRPr="00C3510E" w:rsidRDefault="4E7D5F49" w:rsidP="4E7D5F49">
            <w:pPr>
              <w:spacing w:after="0" w:line="240" w:lineRule="auto"/>
              <w:jc w:val="center"/>
              <w:rPr>
                <w:rFonts w:eastAsia="Times New Roman"/>
                <w:b/>
                <w:bCs/>
                <w:lang w:eastAsia="cs-CZ"/>
              </w:rPr>
            </w:pPr>
            <w:bookmarkStart w:id="122" w:name="_Hlk500238731"/>
            <w:r w:rsidRPr="4E7D5F49">
              <w:rPr>
                <w:rFonts w:eastAsia="Times New Roman"/>
                <w:b/>
                <w:bCs/>
                <w:lang w:eastAsia="cs-CZ"/>
              </w:rPr>
              <w:t xml:space="preserve">Průměrná pětiletá koncentrace </w:t>
            </w:r>
          </w:p>
          <w:p w14:paraId="45B7C04A" w14:textId="085DDA40" w:rsidR="00B87F77" w:rsidRPr="00C3510E" w:rsidRDefault="4E7D5F49" w:rsidP="4E7D5F49">
            <w:pPr>
              <w:spacing w:after="0" w:line="240" w:lineRule="auto"/>
              <w:jc w:val="center"/>
              <w:rPr>
                <w:rFonts w:eastAsia="Times New Roman"/>
                <w:b/>
                <w:bCs/>
                <w:lang w:eastAsia="cs-CZ"/>
              </w:rPr>
            </w:pPr>
            <w:r w:rsidRPr="4E7D5F49">
              <w:rPr>
                <w:rFonts w:eastAsia="Times New Roman"/>
                <w:b/>
                <w:bCs/>
                <w:lang w:eastAsia="cs-CZ"/>
              </w:rPr>
              <w:t xml:space="preserve">PM10 (μg/m2), </w:t>
            </w:r>
            <w:bookmarkEnd w:id="122"/>
          </w:p>
        </w:tc>
      </w:tr>
      <w:tr w:rsidR="00B87F77" w:rsidRPr="0062057B" w14:paraId="0C3078C9" w14:textId="77777777" w:rsidTr="4E7D5F49">
        <w:trPr>
          <w:trHeight w:val="292"/>
        </w:trPr>
        <w:tc>
          <w:tcPr>
            <w:tcW w:w="2269" w:type="dxa"/>
            <w:tcBorders>
              <w:top w:val="nil"/>
              <w:left w:val="single" w:sz="4" w:space="0" w:color="auto"/>
              <w:bottom w:val="single" w:sz="4" w:space="0" w:color="auto"/>
              <w:right w:val="single" w:sz="4" w:space="0" w:color="auto"/>
            </w:tcBorders>
            <w:shd w:val="clear" w:color="auto" w:fill="auto"/>
            <w:noWrap/>
            <w:vAlign w:val="bottom"/>
            <w:hideMark/>
          </w:tcPr>
          <w:p w14:paraId="23EE387F"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Dolní Lutyně</w:t>
            </w:r>
          </w:p>
        </w:tc>
        <w:tc>
          <w:tcPr>
            <w:tcW w:w="4323" w:type="dxa"/>
            <w:tcBorders>
              <w:top w:val="nil"/>
              <w:left w:val="single" w:sz="4" w:space="0" w:color="auto"/>
              <w:bottom w:val="single" w:sz="4" w:space="0" w:color="auto"/>
              <w:right w:val="single" w:sz="4" w:space="0" w:color="auto"/>
            </w:tcBorders>
            <w:shd w:val="clear" w:color="auto" w:fill="FFC7CE"/>
            <w:noWrap/>
            <w:vAlign w:val="bottom"/>
            <w:hideMark/>
          </w:tcPr>
          <w:p w14:paraId="04FA2A2B" w14:textId="77777777" w:rsidR="00B87F77" w:rsidRPr="00C3510E" w:rsidRDefault="4E7D5F49" w:rsidP="4E7D5F49">
            <w:pPr>
              <w:spacing w:after="0" w:line="240" w:lineRule="auto"/>
              <w:jc w:val="center"/>
              <w:rPr>
                <w:rFonts w:eastAsia="Times New Roman"/>
                <w:color w:val="9C0006"/>
                <w:lang w:eastAsia="cs-CZ"/>
              </w:rPr>
            </w:pPr>
            <w:r w:rsidRPr="4E7D5F49">
              <w:rPr>
                <w:rFonts w:eastAsia="Times New Roman"/>
                <w:color w:val="9C0006"/>
                <w:lang w:eastAsia="cs-CZ"/>
              </w:rPr>
              <w:t>46,36</w:t>
            </w:r>
          </w:p>
        </w:tc>
      </w:tr>
      <w:tr w:rsidR="00B87F77" w:rsidRPr="0062057B" w14:paraId="139FB6F2" w14:textId="77777777" w:rsidTr="4E7D5F49">
        <w:trPr>
          <w:trHeight w:val="292"/>
        </w:trPr>
        <w:tc>
          <w:tcPr>
            <w:tcW w:w="2269" w:type="dxa"/>
            <w:tcBorders>
              <w:top w:val="nil"/>
              <w:left w:val="single" w:sz="4" w:space="0" w:color="auto"/>
              <w:bottom w:val="single" w:sz="4" w:space="0" w:color="auto"/>
              <w:right w:val="single" w:sz="4" w:space="0" w:color="auto"/>
            </w:tcBorders>
            <w:shd w:val="clear" w:color="auto" w:fill="auto"/>
            <w:noWrap/>
            <w:vAlign w:val="bottom"/>
            <w:hideMark/>
          </w:tcPr>
          <w:p w14:paraId="3A965D3C"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Petrovice u Karviné</w:t>
            </w:r>
          </w:p>
        </w:tc>
        <w:tc>
          <w:tcPr>
            <w:tcW w:w="4323"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358392B3" w14:textId="77777777" w:rsidR="00B87F77" w:rsidRPr="00C3510E" w:rsidRDefault="4E7D5F49" w:rsidP="4E7D5F49">
            <w:pPr>
              <w:spacing w:after="0" w:line="240" w:lineRule="auto"/>
              <w:jc w:val="center"/>
              <w:rPr>
                <w:rFonts w:eastAsia="Times New Roman"/>
                <w:color w:val="9C0006"/>
                <w:lang w:eastAsia="cs-CZ"/>
              </w:rPr>
            </w:pPr>
            <w:r w:rsidRPr="4E7D5F49">
              <w:rPr>
                <w:rFonts w:eastAsia="Times New Roman"/>
                <w:color w:val="9C0006"/>
                <w:lang w:eastAsia="cs-CZ"/>
              </w:rPr>
              <w:t>45,92</w:t>
            </w:r>
          </w:p>
        </w:tc>
      </w:tr>
      <w:tr w:rsidR="00B87F77" w:rsidRPr="0062057B" w14:paraId="236F8E4A" w14:textId="77777777" w:rsidTr="4E7D5F49">
        <w:trPr>
          <w:trHeight w:val="292"/>
        </w:trPr>
        <w:tc>
          <w:tcPr>
            <w:tcW w:w="2269" w:type="dxa"/>
            <w:tcBorders>
              <w:top w:val="nil"/>
              <w:left w:val="single" w:sz="4" w:space="0" w:color="auto"/>
              <w:bottom w:val="single" w:sz="4" w:space="0" w:color="auto"/>
              <w:right w:val="single" w:sz="4" w:space="0" w:color="auto"/>
            </w:tcBorders>
            <w:shd w:val="clear" w:color="auto" w:fill="auto"/>
            <w:noWrap/>
            <w:vAlign w:val="bottom"/>
            <w:hideMark/>
          </w:tcPr>
          <w:p w14:paraId="713A1430"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Dětmarovice</w:t>
            </w:r>
          </w:p>
        </w:tc>
        <w:tc>
          <w:tcPr>
            <w:tcW w:w="4323"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5C257111" w14:textId="77777777" w:rsidR="00B87F77" w:rsidRPr="00C3510E" w:rsidRDefault="4E7D5F49" w:rsidP="4E7D5F49">
            <w:pPr>
              <w:spacing w:after="0" w:line="240" w:lineRule="auto"/>
              <w:jc w:val="center"/>
              <w:rPr>
                <w:rFonts w:eastAsia="Times New Roman"/>
                <w:color w:val="9C0006"/>
                <w:lang w:eastAsia="cs-CZ"/>
              </w:rPr>
            </w:pPr>
            <w:r w:rsidRPr="4E7D5F49">
              <w:rPr>
                <w:rFonts w:eastAsia="Times New Roman"/>
                <w:color w:val="9C0006"/>
                <w:lang w:eastAsia="cs-CZ"/>
              </w:rPr>
              <w:t>44,97</w:t>
            </w:r>
          </w:p>
        </w:tc>
      </w:tr>
      <w:tr w:rsidR="00B87F77" w:rsidRPr="0062057B" w14:paraId="4603A47C" w14:textId="77777777" w:rsidTr="4E7D5F49">
        <w:trPr>
          <w:trHeight w:val="292"/>
        </w:trPr>
        <w:tc>
          <w:tcPr>
            <w:tcW w:w="2269" w:type="dxa"/>
            <w:tcBorders>
              <w:top w:val="nil"/>
              <w:left w:val="single" w:sz="4" w:space="0" w:color="auto"/>
              <w:bottom w:val="single" w:sz="4" w:space="0" w:color="auto"/>
              <w:right w:val="single" w:sz="4" w:space="0" w:color="auto"/>
            </w:tcBorders>
            <w:shd w:val="clear" w:color="auto" w:fill="auto"/>
            <w:noWrap/>
            <w:vAlign w:val="bottom"/>
            <w:hideMark/>
          </w:tcPr>
          <w:p w14:paraId="09B2830E"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Rychvald</w:t>
            </w:r>
          </w:p>
        </w:tc>
        <w:tc>
          <w:tcPr>
            <w:tcW w:w="4323"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205A5F38" w14:textId="77777777" w:rsidR="00B87F77" w:rsidRPr="00C3510E" w:rsidRDefault="4E7D5F49" w:rsidP="4E7D5F49">
            <w:pPr>
              <w:spacing w:after="0" w:line="240" w:lineRule="auto"/>
              <w:jc w:val="center"/>
              <w:rPr>
                <w:rFonts w:eastAsia="Times New Roman"/>
                <w:color w:val="9C0006"/>
                <w:lang w:eastAsia="cs-CZ"/>
              </w:rPr>
            </w:pPr>
            <w:r w:rsidRPr="4E7D5F49">
              <w:rPr>
                <w:rFonts w:eastAsia="Times New Roman"/>
                <w:color w:val="9C0006"/>
                <w:lang w:eastAsia="cs-CZ"/>
              </w:rPr>
              <w:t>43,33</w:t>
            </w:r>
          </w:p>
        </w:tc>
      </w:tr>
      <w:tr w:rsidR="00B87F77" w:rsidRPr="0062057B" w14:paraId="21BDBBDC" w14:textId="77777777" w:rsidTr="4E7D5F49">
        <w:trPr>
          <w:trHeight w:val="292"/>
        </w:trPr>
        <w:tc>
          <w:tcPr>
            <w:tcW w:w="2269" w:type="dxa"/>
            <w:tcBorders>
              <w:top w:val="nil"/>
              <w:left w:val="single" w:sz="4" w:space="0" w:color="auto"/>
              <w:bottom w:val="single" w:sz="4" w:space="0" w:color="auto"/>
              <w:right w:val="single" w:sz="4" w:space="0" w:color="auto"/>
            </w:tcBorders>
            <w:shd w:val="clear" w:color="auto" w:fill="auto"/>
            <w:noWrap/>
            <w:vAlign w:val="bottom"/>
            <w:hideMark/>
          </w:tcPr>
          <w:p w14:paraId="14CA0B48"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Doubrava</w:t>
            </w:r>
          </w:p>
        </w:tc>
        <w:tc>
          <w:tcPr>
            <w:tcW w:w="4323"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261F81A7" w14:textId="77777777" w:rsidR="00B87F77" w:rsidRPr="00C3510E" w:rsidRDefault="4E7D5F49" w:rsidP="4E7D5F49">
            <w:pPr>
              <w:spacing w:after="0" w:line="240" w:lineRule="auto"/>
              <w:jc w:val="center"/>
              <w:rPr>
                <w:rFonts w:eastAsia="Times New Roman"/>
                <w:color w:val="9C0006"/>
                <w:lang w:eastAsia="cs-CZ"/>
              </w:rPr>
            </w:pPr>
            <w:r w:rsidRPr="4E7D5F49">
              <w:rPr>
                <w:rFonts w:eastAsia="Times New Roman"/>
                <w:color w:val="9C0006"/>
                <w:lang w:eastAsia="cs-CZ"/>
              </w:rPr>
              <w:t>43,05</w:t>
            </w:r>
          </w:p>
        </w:tc>
      </w:tr>
      <w:tr w:rsidR="00B87F77" w:rsidRPr="0062057B" w14:paraId="3C869AAE" w14:textId="77777777" w:rsidTr="4E7D5F49">
        <w:trPr>
          <w:trHeight w:val="292"/>
        </w:trPr>
        <w:tc>
          <w:tcPr>
            <w:tcW w:w="2269" w:type="dxa"/>
            <w:tcBorders>
              <w:top w:val="nil"/>
              <w:left w:val="single" w:sz="4" w:space="0" w:color="auto"/>
              <w:bottom w:val="single" w:sz="4" w:space="0" w:color="auto"/>
              <w:right w:val="single" w:sz="4" w:space="0" w:color="auto"/>
            </w:tcBorders>
            <w:shd w:val="clear" w:color="auto" w:fill="auto"/>
            <w:noWrap/>
            <w:vAlign w:val="bottom"/>
            <w:hideMark/>
          </w:tcPr>
          <w:p w14:paraId="06DCB8BF"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Petřvald</w:t>
            </w:r>
          </w:p>
        </w:tc>
        <w:tc>
          <w:tcPr>
            <w:tcW w:w="4323"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5CA83859" w14:textId="77777777" w:rsidR="00B87F77" w:rsidRPr="00C3510E" w:rsidRDefault="4E7D5F49" w:rsidP="4E7D5F49">
            <w:pPr>
              <w:spacing w:after="0" w:line="240" w:lineRule="auto"/>
              <w:jc w:val="center"/>
              <w:rPr>
                <w:rFonts w:eastAsia="Times New Roman"/>
                <w:color w:val="9C0006"/>
                <w:lang w:eastAsia="cs-CZ"/>
              </w:rPr>
            </w:pPr>
            <w:r w:rsidRPr="4E7D5F49">
              <w:rPr>
                <w:rFonts w:eastAsia="Times New Roman"/>
                <w:color w:val="9C0006"/>
                <w:lang w:eastAsia="cs-CZ"/>
              </w:rPr>
              <w:t>42,21</w:t>
            </w:r>
          </w:p>
        </w:tc>
      </w:tr>
      <w:tr w:rsidR="00B87F77" w:rsidRPr="0062057B" w14:paraId="1A15A68C" w14:textId="77777777" w:rsidTr="4E7D5F49">
        <w:trPr>
          <w:trHeight w:val="292"/>
        </w:trPr>
        <w:tc>
          <w:tcPr>
            <w:tcW w:w="2269" w:type="dxa"/>
            <w:tcBorders>
              <w:top w:val="nil"/>
              <w:left w:val="single" w:sz="4" w:space="0" w:color="auto"/>
              <w:bottom w:val="single" w:sz="4" w:space="0" w:color="auto"/>
              <w:right w:val="single" w:sz="4" w:space="0" w:color="auto"/>
            </w:tcBorders>
            <w:shd w:val="clear" w:color="auto" w:fill="auto"/>
            <w:noWrap/>
            <w:vAlign w:val="bottom"/>
            <w:hideMark/>
          </w:tcPr>
          <w:p w14:paraId="12E8D1B7"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Šilheřovice</w:t>
            </w:r>
          </w:p>
        </w:tc>
        <w:tc>
          <w:tcPr>
            <w:tcW w:w="4323"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08C21E6B" w14:textId="77777777" w:rsidR="00B87F77" w:rsidRPr="00C3510E" w:rsidRDefault="4E7D5F49" w:rsidP="4E7D5F49">
            <w:pPr>
              <w:spacing w:after="0" w:line="240" w:lineRule="auto"/>
              <w:jc w:val="center"/>
              <w:rPr>
                <w:rFonts w:eastAsia="Times New Roman"/>
                <w:color w:val="9C0006"/>
                <w:lang w:eastAsia="cs-CZ"/>
              </w:rPr>
            </w:pPr>
            <w:r w:rsidRPr="4E7D5F49">
              <w:rPr>
                <w:rFonts w:eastAsia="Times New Roman"/>
                <w:color w:val="9C0006"/>
                <w:lang w:eastAsia="cs-CZ"/>
              </w:rPr>
              <w:t>41,45</w:t>
            </w:r>
          </w:p>
        </w:tc>
      </w:tr>
      <w:tr w:rsidR="00B87F77" w:rsidRPr="0062057B" w14:paraId="737B7AB1" w14:textId="77777777" w:rsidTr="4E7D5F49">
        <w:trPr>
          <w:trHeight w:val="292"/>
        </w:trPr>
        <w:tc>
          <w:tcPr>
            <w:tcW w:w="2269" w:type="dxa"/>
            <w:tcBorders>
              <w:top w:val="nil"/>
              <w:left w:val="single" w:sz="4" w:space="0" w:color="auto"/>
              <w:bottom w:val="single" w:sz="4" w:space="0" w:color="auto"/>
              <w:right w:val="single" w:sz="4" w:space="0" w:color="auto"/>
            </w:tcBorders>
            <w:shd w:val="clear" w:color="auto" w:fill="auto"/>
            <w:noWrap/>
            <w:vAlign w:val="bottom"/>
            <w:hideMark/>
          </w:tcPr>
          <w:p w14:paraId="4BA2FAC3"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Stonava</w:t>
            </w:r>
          </w:p>
        </w:tc>
        <w:tc>
          <w:tcPr>
            <w:tcW w:w="4323"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467AE3A1" w14:textId="77777777" w:rsidR="00B87F77" w:rsidRPr="00C3510E" w:rsidRDefault="4E7D5F49" w:rsidP="4E7D5F49">
            <w:pPr>
              <w:spacing w:after="0" w:line="240" w:lineRule="auto"/>
              <w:jc w:val="center"/>
              <w:rPr>
                <w:rFonts w:eastAsia="Times New Roman"/>
                <w:color w:val="9C0006"/>
                <w:lang w:eastAsia="cs-CZ"/>
              </w:rPr>
            </w:pPr>
            <w:r w:rsidRPr="4E7D5F49">
              <w:rPr>
                <w:rFonts w:eastAsia="Times New Roman"/>
                <w:color w:val="9C0006"/>
                <w:lang w:eastAsia="cs-CZ"/>
              </w:rPr>
              <w:t>41,17</w:t>
            </w:r>
          </w:p>
        </w:tc>
      </w:tr>
      <w:tr w:rsidR="00B87F77" w:rsidRPr="0062057B" w14:paraId="7CA21B74" w14:textId="77777777" w:rsidTr="4E7D5F49">
        <w:trPr>
          <w:trHeight w:val="292"/>
        </w:trPr>
        <w:tc>
          <w:tcPr>
            <w:tcW w:w="2269" w:type="dxa"/>
            <w:tcBorders>
              <w:top w:val="nil"/>
              <w:left w:val="single" w:sz="4" w:space="0" w:color="auto"/>
              <w:bottom w:val="single" w:sz="4" w:space="0" w:color="auto"/>
              <w:right w:val="single" w:sz="4" w:space="0" w:color="auto"/>
            </w:tcBorders>
            <w:shd w:val="clear" w:color="auto" w:fill="auto"/>
            <w:noWrap/>
            <w:vAlign w:val="bottom"/>
            <w:hideMark/>
          </w:tcPr>
          <w:p w14:paraId="631EC505"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Horní Suchá</w:t>
            </w:r>
          </w:p>
        </w:tc>
        <w:tc>
          <w:tcPr>
            <w:tcW w:w="4323"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2E79403C" w14:textId="77777777" w:rsidR="00B87F77" w:rsidRPr="00C3510E" w:rsidRDefault="4E7D5F49" w:rsidP="4E7D5F49">
            <w:pPr>
              <w:spacing w:after="0" w:line="240" w:lineRule="auto"/>
              <w:jc w:val="center"/>
              <w:rPr>
                <w:rFonts w:eastAsia="Times New Roman"/>
                <w:color w:val="9C0006"/>
                <w:lang w:eastAsia="cs-CZ"/>
              </w:rPr>
            </w:pPr>
            <w:r w:rsidRPr="4E7D5F49">
              <w:rPr>
                <w:rFonts w:eastAsia="Times New Roman"/>
                <w:color w:val="9C0006"/>
                <w:lang w:eastAsia="cs-CZ"/>
              </w:rPr>
              <w:t>40,88</w:t>
            </w:r>
          </w:p>
        </w:tc>
      </w:tr>
      <w:tr w:rsidR="00B87F77" w:rsidRPr="0062057B" w14:paraId="2F5EE412" w14:textId="77777777" w:rsidTr="4E7D5F49">
        <w:trPr>
          <w:trHeight w:val="292"/>
        </w:trPr>
        <w:tc>
          <w:tcPr>
            <w:tcW w:w="2269" w:type="dxa"/>
            <w:tcBorders>
              <w:top w:val="nil"/>
              <w:left w:val="single" w:sz="4" w:space="0" w:color="auto"/>
              <w:bottom w:val="single" w:sz="4" w:space="0" w:color="auto"/>
              <w:right w:val="single" w:sz="4" w:space="0" w:color="auto"/>
            </w:tcBorders>
            <w:shd w:val="clear" w:color="auto" w:fill="auto"/>
            <w:noWrap/>
            <w:vAlign w:val="bottom"/>
            <w:hideMark/>
          </w:tcPr>
          <w:p w14:paraId="7204334A"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Šenov</w:t>
            </w:r>
          </w:p>
        </w:tc>
        <w:tc>
          <w:tcPr>
            <w:tcW w:w="4323"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26308B5B" w14:textId="77777777" w:rsidR="00B87F77" w:rsidRPr="00C3510E" w:rsidRDefault="4E7D5F49" w:rsidP="4E7D5F49">
            <w:pPr>
              <w:spacing w:after="0" w:line="240" w:lineRule="auto"/>
              <w:jc w:val="center"/>
              <w:rPr>
                <w:rFonts w:eastAsia="Times New Roman"/>
                <w:color w:val="9C0006"/>
                <w:lang w:eastAsia="cs-CZ"/>
              </w:rPr>
            </w:pPr>
            <w:r w:rsidRPr="4E7D5F49">
              <w:rPr>
                <w:rFonts w:eastAsia="Times New Roman"/>
                <w:color w:val="9C0006"/>
                <w:lang w:eastAsia="cs-CZ"/>
              </w:rPr>
              <w:t>40,79</w:t>
            </w:r>
          </w:p>
        </w:tc>
      </w:tr>
      <w:tr w:rsidR="00B87F77" w:rsidRPr="0062057B" w14:paraId="459A369D" w14:textId="77777777" w:rsidTr="4E7D5F49">
        <w:trPr>
          <w:trHeight w:val="292"/>
        </w:trPr>
        <w:tc>
          <w:tcPr>
            <w:tcW w:w="2269" w:type="dxa"/>
            <w:tcBorders>
              <w:top w:val="nil"/>
              <w:left w:val="single" w:sz="4" w:space="0" w:color="auto"/>
              <w:bottom w:val="single" w:sz="4" w:space="0" w:color="auto"/>
              <w:right w:val="single" w:sz="4" w:space="0" w:color="auto"/>
            </w:tcBorders>
            <w:shd w:val="clear" w:color="auto" w:fill="auto"/>
            <w:noWrap/>
            <w:vAlign w:val="bottom"/>
            <w:hideMark/>
          </w:tcPr>
          <w:p w14:paraId="6660615A"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Hať</w:t>
            </w:r>
          </w:p>
        </w:tc>
        <w:tc>
          <w:tcPr>
            <w:tcW w:w="4323"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1A83993B" w14:textId="77777777" w:rsidR="00B87F77" w:rsidRPr="00C3510E" w:rsidRDefault="4E7D5F49" w:rsidP="4E7D5F49">
            <w:pPr>
              <w:spacing w:after="0" w:line="240" w:lineRule="auto"/>
              <w:jc w:val="center"/>
              <w:rPr>
                <w:rFonts w:eastAsia="Times New Roman"/>
                <w:color w:val="9C0006"/>
                <w:lang w:eastAsia="cs-CZ"/>
              </w:rPr>
            </w:pPr>
            <w:r w:rsidRPr="4E7D5F49">
              <w:rPr>
                <w:rFonts w:eastAsia="Times New Roman"/>
                <w:color w:val="9C0006"/>
                <w:lang w:eastAsia="cs-CZ"/>
              </w:rPr>
              <w:t>40,63</w:t>
            </w:r>
          </w:p>
        </w:tc>
      </w:tr>
    </w:tbl>
    <w:p w14:paraId="4D622A29" w14:textId="50B7746A" w:rsidR="00B87F77" w:rsidRPr="000475FD" w:rsidRDefault="4E7D5F49" w:rsidP="4E7D5F49">
      <w:pPr>
        <w:jc w:val="both"/>
        <w:rPr>
          <w:rFonts w:asciiTheme="majorHAnsi" w:hAnsiTheme="majorHAnsi" w:cstheme="majorHAnsi"/>
          <w:i/>
          <w:sz w:val="18"/>
          <w:szCs w:val="18"/>
        </w:rPr>
      </w:pPr>
      <w:r w:rsidRPr="000475FD">
        <w:rPr>
          <w:rFonts w:asciiTheme="majorHAnsi" w:hAnsiTheme="majorHAnsi" w:cstheme="majorHAnsi"/>
          <w:i/>
          <w:sz w:val="18"/>
          <w:szCs w:val="18"/>
        </w:rPr>
        <w:t>Zdroj: ÚAP MSK</w:t>
      </w:r>
    </w:p>
    <w:p w14:paraId="49F8332C" w14:textId="38CACB99" w:rsidR="00B87F77" w:rsidRDefault="4E7D5F49" w:rsidP="00B87F77">
      <w:pPr>
        <w:jc w:val="both"/>
      </w:pPr>
      <w:r>
        <w:t>Emise z mobilních zdrojů znečištění (silniční, železniční a letecká doprava) jsou nejvyšší v blízkosti frekventovaných dopravních toků. Nejhorší situace je ve Sviadnově, Dobré, Paskově, Třanovicích a Šenově. Pouze 17 obcí kraje má znečištění z mobilních zdrojů nižší, než 0,1 t/km2/rok. Jednou z hlavních příčin zvýšených emisí z mobilních zdrojů je nárůst nákladní i individuální automobilové dopravy a nedostatečné využití udržitelných forem mobility (veřejná doprava, cyklo, pěší ad.).</w:t>
      </w:r>
    </w:p>
    <w:p w14:paraId="48F5A957" w14:textId="17E2798F" w:rsidR="008675D9" w:rsidRDefault="008675D9" w:rsidP="00B87F77">
      <w:pPr>
        <w:jc w:val="both"/>
      </w:pPr>
    </w:p>
    <w:p w14:paraId="665E1380" w14:textId="713CD5E9" w:rsidR="008675D9" w:rsidRDefault="008675D9" w:rsidP="008675D9">
      <w:pPr>
        <w:pStyle w:val="Titulek"/>
      </w:pPr>
      <w:bookmarkStart w:id="123" w:name="_Toc501718077"/>
      <w:bookmarkStart w:id="124" w:name="_Toc501718353"/>
      <w:bookmarkStart w:id="125" w:name="_Toc503964004"/>
      <w:bookmarkStart w:id="126" w:name="_Toc504057540"/>
      <w:r w:rsidRPr="00B559EC">
        <w:t xml:space="preserve">Tabulka </w:t>
      </w:r>
      <w:r w:rsidR="00BA4C6A">
        <w:fldChar w:fldCharType="begin"/>
      </w:r>
      <w:r w:rsidR="00BA4C6A">
        <w:instrText xml:space="preserve"> SEQ Tabulka \* ARABIC </w:instrText>
      </w:r>
      <w:r w:rsidR="00BA4C6A">
        <w:fldChar w:fldCharType="separate"/>
      </w:r>
      <w:r w:rsidR="00E86F6D">
        <w:rPr>
          <w:noProof/>
        </w:rPr>
        <w:t>6</w:t>
      </w:r>
      <w:r w:rsidR="00BA4C6A">
        <w:rPr>
          <w:noProof/>
        </w:rPr>
        <w:fldChar w:fldCharType="end"/>
      </w:r>
      <w:r w:rsidRPr="00B559EC">
        <w:t xml:space="preserve"> </w:t>
      </w:r>
      <w:bookmarkEnd w:id="123"/>
      <w:bookmarkEnd w:id="124"/>
      <w:r w:rsidR="00F121E8" w:rsidRPr="00B559EC">
        <w:t>Emise z mobilních zdrojů znečištění</w:t>
      </w:r>
      <w:r w:rsidR="00B559EC">
        <w:t xml:space="preserve"> </w:t>
      </w:r>
      <w:r w:rsidR="0044786D">
        <w:t>(2015)</w:t>
      </w:r>
      <w:bookmarkEnd w:id="125"/>
      <w:bookmarkEnd w:id="126"/>
    </w:p>
    <w:tbl>
      <w:tblPr>
        <w:tblW w:w="6790" w:type="dxa"/>
        <w:tblCellMar>
          <w:left w:w="70" w:type="dxa"/>
          <w:right w:w="70" w:type="dxa"/>
        </w:tblCellMar>
        <w:tblLook w:val="04A0" w:firstRow="1" w:lastRow="0" w:firstColumn="1" w:lastColumn="0" w:noHBand="0" w:noVBand="1"/>
      </w:tblPr>
      <w:tblGrid>
        <w:gridCol w:w="3069"/>
        <w:gridCol w:w="3721"/>
      </w:tblGrid>
      <w:tr w:rsidR="00B87F77" w:rsidRPr="005807F9" w14:paraId="1098AA93" w14:textId="77777777" w:rsidTr="4E7D5F49">
        <w:trPr>
          <w:trHeight w:val="550"/>
        </w:trPr>
        <w:tc>
          <w:tcPr>
            <w:tcW w:w="3069"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51CFF560" w14:textId="3F4F5F2E" w:rsidR="00B87F77" w:rsidRPr="00C3510E" w:rsidRDefault="4E7D5F49" w:rsidP="4E7D5F49">
            <w:pPr>
              <w:spacing w:after="0" w:line="240" w:lineRule="auto"/>
              <w:jc w:val="center"/>
              <w:rPr>
                <w:rFonts w:eastAsia="Times New Roman"/>
                <w:b/>
                <w:bCs/>
                <w:lang w:eastAsia="cs-CZ"/>
              </w:rPr>
            </w:pPr>
            <w:r w:rsidRPr="4E7D5F49">
              <w:rPr>
                <w:rFonts w:eastAsia="Times New Roman"/>
                <w:b/>
                <w:bCs/>
                <w:lang w:eastAsia="cs-CZ"/>
              </w:rPr>
              <w:t>Název obce</w:t>
            </w:r>
          </w:p>
        </w:tc>
        <w:tc>
          <w:tcPr>
            <w:tcW w:w="3721" w:type="dxa"/>
            <w:tcBorders>
              <w:top w:val="single" w:sz="8" w:space="0" w:color="auto"/>
              <w:left w:val="nil"/>
              <w:bottom w:val="single" w:sz="8" w:space="0" w:color="auto"/>
              <w:right w:val="single" w:sz="4" w:space="0" w:color="auto"/>
            </w:tcBorders>
            <w:shd w:val="clear" w:color="auto" w:fill="auto"/>
            <w:vAlign w:val="center"/>
            <w:hideMark/>
          </w:tcPr>
          <w:p w14:paraId="32054E46" w14:textId="01AA87FB" w:rsidR="00B87F77" w:rsidRPr="00C3510E" w:rsidRDefault="4E7D5F49" w:rsidP="4E7D5F49">
            <w:pPr>
              <w:spacing w:after="0" w:line="240" w:lineRule="auto"/>
              <w:jc w:val="center"/>
              <w:rPr>
                <w:rFonts w:eastAsia="Times New Roman"/>
                <w:b/>
                <w:bCs/>
                <w:lang w:eastAsia="cs-CZ"/>
              </w:rPr>
            </w:pPr>
            <w:r w:rsidRPr="4E7D5F49">
              <w:rPr>
                <w:rFonts w:eastAsia="Times New Roman"/>
                <w:b/>
                <w:bCs/>
                <w:lang w:eastAsia="cs-CZ"/>
              </w:rPr>
              <w:t>Emise z mobilních zdrojů znečištění (tuny/km2)</w:t>
            </w:r>
          </w:p>
        </w:tc>
      </w:tr>
      <w:tr w:rsidR="00B87F77" w:rsidRPr="005807F9" w14:paraId="05AA3EA7" w14:textId="77777777" w:rsidTr="4E7D5F49">
        <w:trPr>
          <w:trHeight w:val="293"/>
        </w:trPr>
        <w:tc>
          <w:tcPr>
            <w:tcW w:w="30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D48665"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Sviadnov</w:t>
            </w:r>
          </w:p>
        </w:tc>
        <w:tc>
          <w:tcPr>
            <w:tcW w:w="3721" w:type="dxa"/>
            <w:tcBorders>
              <w:top w:val="nil"/>
              <w:left w:val="single" w:sz="4" w:space="0" w:color="auto"/>
              <w:bottom w:val="single" w:sz="4" w:space="0" w:color="auto"/>
              <w:right w:val="single" w:sz="4" w:space="0" w:color="auto"/>
            </w:tcBorders>
            <w:shd w:val="clear" w:color="auto" w:fill="FFC7CE"/>
            <w:noWrap/>
            <w:vAlign w:val="bottom"/>
            <w:hideMark/>
          </w:tcPr>
          <w:p w14:paraId="3334A4FD" w14:textId="77777777" w:rsidR="00B87F77" w:rsidRPr="00A57D04" w:rsidRDefault="4E7D5F49" w:rsidP="4E7D5F49">
            <w:pPr>
              <w:spacing w:after="0" w:line="240" w:lineRule="auto"/>
              <w:jc w:val="center"/>
              <w:rPr>
                <w:rFonts w:eastAsia="Times New Roman"/>
                <w:color w:val="9C0006"/>
                <w:lang w:eastAsia="cs-CZ"/>
              </w:rPr>
            </w:pPr>
            <w:r w:rsidRPr="00A57D04">
              <w:rPr>
                <w:rFonts w:eastAsia="Times New Roman"/>
                <w:color w:val="9C0006"/>
                <w:lang w:eastAsia="cs-CZ"/>
              </w:rPr>
              <w:t>1,14</w:t>
            </w:r>
          </w:p>
        </w:tc>
      </w:tr>
      <w:tr w:rsidR="00B87F77" w:rsidRPr="005807F9" w14:paraId="0971FE94" w14:textId="77777777" w:rsidTr="4E7D5F49">
        <w:trPr>
          <w:trHeight w:val="293"/>
        </w:trPr>
        <w:tc>
          <w:tcPr>
            <w:tcW w:w="3069" w:type="dxa"/>
            <w:tcBorders>
              <w:top w:val="nil"/>
              <w:left w:val="single" w:sz="4" w:space="0" w:color="auto"/>
              <w:bottom w:val="single" w:sz="4" w:space="0" w:color="auto"/>
              <w:right w:val="single" w:sz="4" w:space="0" w:color="auto"/>
            </w:tcBorders>
            <w:shd w:val="clear" w:color="auto" w:fill="auto"/>
            <w:noWrap/>
            <w:vAlign w:val="bottom"/>
            <w:hideMark/>
          </w:tcPr>
          <w:p w14:paraId="6F323DBE"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Dobrá</w:t>
            </w:r>
          </w:p>
        </w:tc>
        <w:tc>
          <w:tcPr>
            <w:tcW w:w="3721"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7577A140" w14:textId="77777777" w:rsidR="00B87F77" w:rsidRPr="00A57D04" w:rsidRDefault="4E7D5F49" w:rsidP="4E7D5F49">
            <w:pPr>
              <w:spacing w:after="0" w:line="240" w:lineRule="auto"/>
              <w:jc w:val="center"/>
              <w:rPr>
                <w:rFonts w:eastAsia="Times New Roman"/>
                <w:color w:val="9C0006"/>
                <w:lang w:eastAsia="cs-CZ"/>
              </w:rPr>
            </w:pPr>
            <w:r w:rsidRPr="00A57D04">
              <w:rPr>
                <w:rFonts w:eastAsia="Times New Roman"/>
                <w:color w:val="9C0006"/>
                <w:lang w:eastAsia="cs-CZ"/>
              </w:rPr>
              <w:t>1,05</w:t>
            </w:r>
          </w:p>
        </w:tc>
      </w:tr>
      <w:tr w:rsidR="00B87F77" w:rsidRPr="005807F9" w14:paraId="1C3930B3" w14:textId="77777777" w:rsidTr="4E7D5F49">
        <w:trPr>
          <w:trHeight w:val="293"/>
        </w:trPr>
        <w:tc>
          <w:tcPr>
            <w:tcW w:w="3069" w:type="dxa"/>
            <w:tcBorders>
              <w:top w:val="nil"/>
              <w:left w:val="single" w:sz="4" w:space="0" w:color="auto"/>
              <w:bottom w:val="single" w:sz="4" w:space="0" w:color="auto"/>
              <w:right w:val="single" w:sz="4" w:space="0" w:color="auto"/>
            </w:tcBorders>
            <w:shd w:val="clear" w:color="auto" w:fill="auto"/>
            <w:noWrap/>
            <w:vAlign w:val="bottom"/>
            <w:hideMark/>
          </w:tcPr>
          <w:p w14:paraId="75401DA6"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Paskov</w:t>
            </w:r>
          </w:p>
        </w:tc>
        <w:tc>
          <w:tcPr>
            <w:tcW w:w="3721"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37BE57C0" w14:textId="77777777" w:rsidR="00B87F77" w:rsidRPr="00A57D04" w:rsidRDefault="4E7D5F49" w:rsidP="4E7D5F49">
            <w:pPr>
              <w:spacing w:after="0" w:line="240" w:lineRule="auto"/>
              <w:jc w:val="center"/>
              <w:rPr>
                <w:rFonts w:eastAsia="Times New Roman"/>
                <w:color w:val="9C0006"/>
                <w:lang w:eastAsia="cs-CZ"/>
              </w:rPr>
            </w:pPr>
            <w:r w:rsidRPr="00A57D04">
              <w:rPr>
                <w:rFonts w:eastAsia="Times New Roman"/>
                <w:color w:val="9C0006"/>
                <w:lang w:eastAsia="cs-CZ"/>
              </w:rPr>
              <w:t>1,05</w:t>
            </w:r>
          </w:p>
        </w:tc>
      </w:tr>
      <w:tr w:rsidR="00B87F77" w:rsidRPr="005807F9" w14:paraId="442CFDC9" w14:textId="77777777" w:rsidTr="4E7D5F49">
        <w:trPr>
          <w:trHeight w:val="293"/>
        </w:trPr>
        <w:tc>
          <w:tcPr>
            <w:tcW w:w="3069" w:type="dxa"/>
            <w:tcBorders>
              <w:top w:val="nil"/>
              <w:left w:val="single" w:sz="4" w:space="0" w:color="auto"/>
              <w:bottom w:val="single" w:sz="4" w:space="0" w:color="auto"/>
              <w:right w:val="single" w:sz="4" w:space="0" w:color="auto"/>
            </w:tcBorders>
            <w:shd w:val="clear" w:color="auto" w:fill="auto"/>
            <w:noWrap/>
            <w:vAlign w:val="bottom"/>
            <w:hideMark/>
          </w:tcPr>
          <w:p w14:paraId="590E1599"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Třanovice</w:t>
            </w:r>
          </w:p>
        </w:tc>
        <w:tc>
          <w:tcPr>
            <w:tcW w:w="3721"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0C5F6EDE" w14:textId="77777777" w:rsidR="00B87F77" w:rsidRPr="00A57D04" w:rsidRDefault="4E7D5F49" w:rsidP="4E7D5F49">
            <w:pPr>
              <w:spacing w:after="0" w:line="240" w:lineRule="auto"/>
              <w:jc w:val="center"/>
              <w:rPr>
                <w:rFonts w:eastAsia="Times New Roman"/>
                <w:color w:val="9C0006"/>
                <w:lang w:eastAsia="cs-CZ"/>
              </w:rPr>
            </w:pPr>
            <w:r w:rsidRPr="00A57D04">
              <w:rPr>
                <w:rFonts w:eastAsia="Times New Roman"/>
                <w:color w:val="9C0006"/>
                <w:lang w:eastAsia="cs-CZ"/>
              </w:rPr>
              <w:t>1,00</w:t>
            </w:r>
          </w:p>
        </w:tc>
      </w:tr>
      <w:tr w:rsidR="00B87F77" w:rsidRPr="005807F9" w14:paraId="3AC45C9B" w14:textId="77777777" w:rsidTr="4E7D5F49">
        <w:trPr>
          <w:trHeight w:val="293"/>
        </w:trPr>
        <w:tc>
          <w:tcPr>
            <w:tcW w:w="3069" w:type="dxa"/>
            <w:tcBorders>
              <w:top w:val="nil"/>
              <w:left w:val="single" w:sz="4" w:space="0" w:color="auto"/>
              <w:bottom w:val="single" w:sz="4" w:space="0" w:color="auto"/>
              <w:right w:val="single" w:sz="4" w:space="0" w:color="auto"/>
            </w:tcBorders>
            <w:shd w:val="clear" w:color="auto" w:fill="auto"/>
            <w:noWrap/>
            <w:vAlign w:val="bottom"/>
            <w:hideMark/>
          </w:tcPr>
          <w:p w14:paraId="0D10D845"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Šenov</w:t>
            </w:r>
          </w:p>
        </w:tc>
        <w:tc>
          <w:tcPr>
            <w:tcW w:w="3721"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5A459725" w14:textId="77777777" w:rsidR="00B87F77" w:rsidRPr="00A57D04" w:rsidRDefault="4E7D5F49" w:rsidP="4E7D5F49">
            <w:pPr>
              <w:spacing w:after="0" w:line="240" w:lineRule="auto"/>
              <w:jc w:val="center"/>
              <w:rPr>
                <w:rFonts w:eastAsia="Times New Roman"/>
                <w:color w:val="9C0006"/>
                <w:lang w:eastAsia="cs-CZ"/>
              </w:rPr>
            </w:pPr>
            <w:r w:rsidRPr="00A57D04">
              <w:rPr>
                <w:rFonts w:eastAsia="Times New Roman"/>
                <w:color w:val="9C0006"/>
                <w:lang w:eastAsia="cs-CZ"/>
              </w:rPr>
              <w:t>0,98</w:t>
            </w:r>
          </w:p>
        </w:tc>
      </w:tr>
      <w:tr w:rsidR="00B87F77" w:rsidRPr="005807F9" w14:paraId="084129A8" w14:textId="77777777" w:rsidTr="4E7D5F49">
        <w:trPr>
          <w:trHeight w:val="293"/>
        </w:trPr>
        <w:tc>
          <w:tcPr>
            <w:tcW w:w="3069" w:type="dxa"/>
            <w:tcBorders>
              <w:top w:val="nil"/>
              <w:left w:val="single" w:sz="4" w:space="0" w:color="auto"/>
              <w:bottom w:val="single" w:sz="4" w:space="0" w:color="auto"/>
              <w:right w:val="single" w:sz="4" w:space="0" w:color="auto"/>
            </w:tcBorders>
            <w:shd w:val="clear" w:color="auto" w:fill="auto"/>
            <w:noWrap/>
            <w:vAlign w:val="bottom"/>
            <w:hideMark/>
          </w:tcPr>
          <w:p w14:paraId="1A216AF2"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Nošovice</w:t>
            </w:r>
          </w:p>
        </w:tc>
        <w:tc>
          <w:tcPr>
            <w:tcW w:w="3721"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0F108814" w14:textId="77777777" w:rsidR="00B87F77" w:rsidRPr="00A57D04" w:rsidRDefault="4E7D5F49" w:rsidP="4E7D5F49">
            <w:pPr>
              <w:spacing w:after="0" w:line="240" w:lineRule="auto"/>
              <w:jc w:val="center"/>
              <w:rPr>
                <w:rFonts w:eastAsia="Times New Roman"/>
                <w:color w:val="9C0006"/>
                <w:lang w:eastAsia="cs-CZ"/>
              </w:rPr>
            </w:pPr>
            <w:r w:rsidRPr="00A57D04">
              <w:rPr>
                <w:rFonts w:eastAsia="Times New Roman"/>
                <w:color w:val="9C0006"/>
                <w:lang w:eastAsia="cs-CZ"/>
              </w:rPr>
              <w:t>0,92</w:t>
            </w:r>
          </w:p>
        </w:tc>
      </w:tr>
      <w:tr w:rsidR="00B87F77" w:rsidRPr="005807F9" w14:paraId="5F4389A9" w14:textId="77777777" w:rsidTr="4E7D5F49">
        <w:trPr>
          <w:trHeight w:val="293"/>
        </w:trPr>
        <w:tc>
          <w:tcPr>
            <w:tcW w:w="3069" w:type="dxa"/>
            <w:tcBorders>
              <w:top w:val="nil"/>
              <w:left w:val="single" w:sz="4" w:space="0" w:color="auto"/>
              <w:bottom w:val="single" w:sz="4" w:space="0" w:color="auto"/>
              <w:right w:val="single" w:sz="4" w:space="0" w:color="auto"/>
            </w:tcBorders>
            <w:shd w:val="clear" w:color="auto" w:fill="auto"/>
            <w:noWrap/>
            <w:vAlign w:val="bottom"/>
            <w:hideMark/>
          </w:tcPr>
          <w:p w14:paraId="46E7C2F6"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Bravantice</w:t>
            </w:r>
          </w:p>
        </w:tc>
        <w:tc>
          <w:tcPr>
            <w:tcW w:w="3721"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442F224C" w14:textId="77777777" w:rsidR="00B87F77" w:rsidRPr="00A57D04" w:rsidRDefault="4E7D5F49" w:rsidP="4E7D5F49">
            <w:pPr>
              <w:spacing w:after="0" w:line="240" w:lineRule="auto"/>
              <w:jc w:val="center"/>
              <w:rPr>
                <w:rFonts w:eastAsia="Times New Roman"/>
                <w:color w:val="9C0006"/>
                <w:lang w:eastAsia="cs-CZ"/>
              </w:rPr>
            </w:pPr>
            <w:r w:rsidRPr="00A57D04">
              <w:rPr>
                <w:rFonts w:eastAsia="Times New Roman"/>
                <w:color w:val="9C0006"/>
                <w:lang w:eastAsia="cs-CZ"/>
              </w:rPr>
              <w:t>0,88</w:t>
            </w:r>
          </w:p>
        </w:tc>
      </w:tr>
      <w:tr w:rsidR="00B87F77" w:rsidRPr="005807F9" w14:paraId="59C06389" w14:textId="77777777" w:rsidTr="4E7D5F49">
        <w:trPr>
          <w:trHeight w:val="293"/>
        </w:trPr>
        <w:tc>
          <w:tcPr>
            <w:tcW w:w="3069" w:type="dxa"/>
            <w:tcBorders>
              <w:top w:val="nil"/>
              <w:left w:val="single" w:sz="4" w:space="0" w:color="auto"/>
              <w:bottom w:val="single" w:sz="4" w:space="0" w:color="auto"/>
              <w:right w:val="single" w:sz="4" w:space="0" w:color="auto"/>
            </w:tcBorders>
            <w:shd w:val="clear" w:color="auto" w:fill="auto"/>
            <w:noWrap/>
            <w:vAlign w:val="bottom"/>
            <w:hideMark/>
          </w:tcPr>
          <w:p w14:paraId="3D05003F"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Horní Tošanovice</w:t>
            </w:r>
          </w:p>
        </w:tc>
        <w:tc>
          <w:tcPr>
            <w:tcW w:w="3721"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03E7414A" w14:textId="77777777" w:rsidR="00B87F77" w:rsidRPr="00A57D04" w:rsidRDefault="4E7D5F49" w:rsidP="4E7D5F49">
            <w:pPr>
              <w:spacing w:after="0" w:line="240" w:lineRule="auto"/>
              <w:jc w:val="center"/>
              <w:rPr>
                <w:rFonts w:eastAsia="Times New Roman"/>
                <w:color w:val="9C0006"/>
                <w:lang w:eastAsia="cs-CZ"/>
              </w:rPr>
            </w:pPr>
            <w:r w:rsidRPr="00A57D04">
              <w:rPr>
                <w:rFonts w:eastAsia="Times New Roman"/>
                <w:color w:val="9C0006"/>
                <w:lang w:eastAsia="cs-CZ"/>
              </w:rPr>
              <w:t>0,86</w:t>
            </w:r>
          </w:p>
        </w:tc>
      </w:tr>
      <w:tr w:rsidR="00B87F77" w:rsidRPr="005807F9" w14:paraId="404F260E" w14:textId="77777777" w:rsidTr="4E7D5F49">
        <w:trPr>
          <w:trHeight w:val="293"/>
        </w:trPr>
        <w:tc>
          <w:tcPr>
            <w:tcW w:w="3069" w:type="dxa"/>
            <w:tcBorders>
              <w:top w:val="nil"/>
              <w:left w:val="single" w:sz="4" w:space="0" w:color="auto"/>
              <w:bottom w:val="single" w:sz="4" w:space="0" w:color="auto"/>
              <w:right w:val="single" w:sz="4" w:space="0" w:color="auto"/>
            </w:tcBorders>
            <w:shd w:val="clear" w:color="auto" w:fill="auto"/>
            <w:noWrap/>
            <w:vAlign w:val="bottom"/>
            <w:hideMark/>
          </w:tcPr>
          <w:p w14:paraId="44B76CB0"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Velké Albrechtice</w:t>
            </w:r>
          </w:p>
        </w:tc>
        <w:tc>
          <w:tcPr>
            <w:tcW w:w="3721"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4BD187AF" w14:textId="77777777" w:rsidR="00B87F77" w:rsidRPr="00A57D04" w:rsidRDefault="4E7D5F49" w:rsidP="4E7D5F49">
            <w:pPr>
              <w:spacing w:after="0" w:line="240" w:lineRule="auto"/>
              <w:jc w:val="center"/>
              <w:rPr>
                <w:rFonts w:eastAsia="Times New Roman"/>
                <w:color w:val="9C0006"/>
                <w:lang w:eastAsia="cs-CZ"/>
              </w:rPr>
            </w:pPr>
            <w:r w:rsidRPr="00A57D04">
              <w:rPr>
                <w:rFonts w:eastAsia="Times New Roman"/>
                <w:color w:val="9C0006"/>
                <w:lang w:eastAsia="cs-CZ"/>
              </w:rPr>
              <w:t>0,86</w:t>
            </w:r>
          </w:p>
        </w:tc>
      </w:tr>
      <w:tr w:rsidR="00B87F77" w:rsidRPr="005807F9" w14:paraId="4141985A" w14:textId="77777777" w:rsidTr="4E7D5F49">
        <w:trPr>
          <w:trHeight w:val="293"/>
        </w:trPr>
        <w:tc>
          <w:tcPr>
            <w:tcW w:w="3069" w:type="dxa"/>
            <w:tcBorders>
              <w:top w:val="nil"/>
              <w:left w:val="single" w:sz="4" w:space="0" w:color="auto"/>
              <w:bottom w:val="single" w:sz="4" w:space="0" w:color="auto"/>
              <w:right w:val="single" w:sz="4" w:space="0" w:color="auto"/>
            </w:tcBorders>
            <w:shd w:val="clear" w:color="auto" w:fill="auto"/>
            <w:noWrap/>
            <w:vAlign w:val="bottom"/>
            <w:hideMark/>
          </w:tcPr>
          <w:p w14:paraId="3773CCFD"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Klimkovice</w:t>
            </w:r>
          </w:p>
        </w:tc>
        <w:tc>
          <w:tcPr>
            <w:tcW w:w="3721"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708BE0F2" w14:textId="77777777" w:rsidR="00B87F77" w:rsidRPr="00A57D04" w:rsidRDefault="4E7D5F49" w:rsidP="4E7D5F49">
            <w:pPr>
              <w:spacing w:after="0" w:line="240" w:lineRule="auto"/>
              <w:jc w:val="center"/>
              <w:rPr>
                <w:rFonts w:eastAsia="Times New Roman"/>
                <w:color w:val="9C0006"/>
                <w:lang w:eastAsia="cs-CZ"/>
              </w:rPr>
            </w:pPr>
            <w:r w:rsidRPr="00A57D04">
              <w:rPr>
                <w:rFonts w:eastAsia="Times New Roman"/>
                <w:color w:val="9C0006"/>
                <w:lang w:eastAsia="cs-CZ"/>
              </w:rPr>
              <w:t>0,82</w:t>
            </w:r>
          </w:p>
        </w:tc>
      </w:tr>
      <w:tr w:rsidR="00B87F77" w:rsidRPr="005807F9" w14:paraId="68268422" w14:textId="77777777" w:rsidTr="4E7D5F49">
        <w:trPr>
          <w:trHeight w:val="293"/>
        </w:trPr>
        <w:tc>
          <w:tcPr>
            <w:tcW w:w="3069" w:type="dxa"/>
            <w:tcBorders>
              <w:top w:val="nil"/>
              <w:left w:val="single" w:sz="4" w:space="0" w:color="auto"/>
              <w:bottom w:val="single" w:sz="4" w:space="0" w:color="auto"/>
              <w:right w:val="single" w:sz="4" w:space="0" w:color="auto"/>
            </w:tcBorders>
            <w:shd w:val="clear" w:color="auto" w:fill="auto"/>
            <w:noWrap/>
            <w:vAlign w:val="bottom"/>
            <w:hideMark/>
          </w:tcPr>
          <w:p w14:paraId="0C7E9907"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Horní Suchá</w:t>
            </w:r>
          </w:p>
        </w:tc>
        <w:tc>
          <w:tcPr>
            <w:tcW w:w="3721" w:type="dxa"/>
            <w:tcBorders>
              <w:top w:val="single" w:sz="4" w:space="0" w:color="auto"/>
              <w:left w:val="single" w:sz="4" w:space="0" w:color="auto"/>
              <w:bottom w:val="single" w:sz="4" w:space="0" w:color="auto"/>
              <w:right w:val="single" w:sz="4" w:space="0" w:color="auto"/>
            </w:tcBorders>
            <w:shd w:val="clear" w:color="auto" w:fill="FFC7CE"/>
            <w:noWrap/>
            <w:vAlign w:val="bottom"/>
            <w:hideMark/>
          </w:tcPr>
          <w:p w14:paraId="6FC15D55" w14:textId="77777777" w:rsidR="00B87F77" w:rsidRPr="00A57D04" w:rsidRDefault="4E7D5F49" w:rsidP="4E7D5F49">
            <w:pPr>
              <w:spacing w:after="0" w:line="240" w:lineRule="auto"/>
              <w:jc w:val="center"/>
              <w:rPr>
                <w:rFonts w:eastAsia="Times New Roman"/>
                <w:color w:val="9C0006"/>
                <w:lang w:eastAsia="cs-CZ"/>
              </w:rPr>
            </w:pPr>
            <w:r w:rsidRPr="00A57D04">
              <w:rPr>
                <w:rFonts w:eastAsia="Times New Roman"/>
                <w:color w:val="9C0006"/>
                <w:lang w:eastAsia="cs-CZ"/>
              </w:rPr>
              <w:t>0,81</w:t>
            </w:r>
          </w:p>
        </w:tc>
      </w:tr>
    </w:tbl>
    <w:p w14:paraId="28A7E8BD" w14:textId="77777777" w:rsidR="00B87F77" w:rsidRPr="00B077C3" w:rsidRDefault="4E7D5F49" w:rsidP="4E7D5F49">
      <w:pPr>
        <w:jc w:val="both"/>
        <w:rPr>
          <w:rFonts w:asciiTheme="majorHAnsi" w:hAnsiTheme="majorHAnsi" w:cstheme="majorHAnsi"/>
          <w:i/>
          <w:iCs/>
          <w:sz w:val="18"/>
          <w:szCs w:val="18"/>
        </w:rPr>
      </w:pPr>
      <w:r w:rsidRPr="00B077C3">
        <w:rPr>
          <w:rFonts w:asciiTheme="majorHAnsi" w:hAnsiTheme="majorHAnsi" w:cstheme="majorHAnsi"/>
          <w:i/>
          <w:iCs/>
          <w:sz w:val="18"/>
          <w:szCs w:val="18"/>
        </w:rPr>
        <w:t>Zdroj: ÚAP MSK</w:t>
      </w:r>
    </w:p>
    <w:p w14:paraId="4C987313" w14:textId="77777777" w:rsidR="00B87F77" w:rsidRDefault="00B87F77" w:rsidP="00B87F77">
      <w:pPr>
        <w:sectPr w:rsidR="00B87F77" w:rsidSect="006827EC">
          <w:type w:val="continuous"/>
          <w:pgSz w:w="16838" w:h="11906" w:orient="landscape"/>
          <w:pgMar w:top="1417" w:right="1417" w:bottom="1417" w:left="1417" w:header="708" w:footer="708" w:gutter="0"/>
          <w:cols w:num="2" w:space="708"/>
          <w:docGrid w:linePitch="360"/>
        </w:sectPr>
      </w:pPr>
    </w:p>
    <w:p w14:paraId="0F8386A2" w14:textId="14A3AC02" w:rsidR="00B87F77" w:rsidRDefault="000A0F95" w:rsidP="000A0F95">
      <w:pPr>
        <w:pStyle w:val="Titulek"/>
      </w:pPr>
      <w:bookmarkStart w:id="127" w:name="_Toc503960612"/>
      <w:bookmarkStart w:id="128" w:name="_Toc503964025"/>
      <w:bookmarkStart w:id="129" w:name="_Toc504057561"/>
      <w:bookmarkStart w:id="130" w:name="_Toc501715988"/>
      <w:bookmarkStart w:id="131" w:name="_Toc501717208"/>
      <w:bookmarkStart w:id="132" w:name="_Toc501718092"/>
      <w:bookmarkStart w:id="133" w:name="_Toc503858495"/>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10</w:t>
      </w:r>
      <w:r w:rsidR="0017715E" w:rsidRPr="4E7D5F49">
        <w:fldChar w:fldCharType="end"/>
      </w:r>
      <w:r>
        <w:t xml:space="preserve"> </w:t>
      </w:r>
      <w:r w:rsidR="00B87F77">
        <w:t>Překročení limitů pro hluk v okolí hlavních komunikací</w:t>
      </w:r>
      <w:bookmarkEnd w:id="127"/>
      <w:bookmarkEnd w:id="128"/>
      <w:bookmarkEnd w:id="129"/>
      <w:r w:rsidR="0018647C">
        <w:t xml:space="preserve"> </w:t>
      </w:r>
      <w:bookmarkEnd w:id="130"/>
      <w:bookmarkEnd w:id="131"/>
      <w:bookmarkEnd w:id="132"/>
      <w:bookmarkEnd w:id="133"/>
    </w:p>
    <w:p w14:paraId="43D0A974" w14:textId="77777777" w:rsidR="00B87F77" w:rsidRPr="0029710C" w:rsidRDefault="00B87F77" w:rsidP="00B87F77">
      <w:r w:rsidRPr="00D047C5">
        <w:rPr>
          <w:noProof/>
          <w:lang w:eastAsia="cs-CZ"/>
        </w:rPr>
        <w:drawing>
          <wp:inline distT="0" distB="0" distL="0" distR="0" wp14:anchorId="4AFF4364" wp14:editId="3DC93376">
            <wp:extent cx="7117136" cy="5065395"/>
            <wp:effectExtent l="0" t="0" r="7620" b="1905"/>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32045" cy="5076006"/>
                    </a:xfrm>
                    <a:prstGeom prst="rect">
                      <a:avLst/>
                    </a:prstGeom>
                    <a:noFill/>
                    <a:ln>
                      <a:noFill/>
                    </a:ln>
                  </pic:spPr>
                </pic:pic>
              </a:graphicData>
            </a:graphic>
          </wp:inline>
        </w:drawing>
      </w:r>
    </w:p>
    <w:p w14:paraId="37018E40" w14:textId="4604CFB0" w:rsidR="00B87F77" w:rsidRDefault="4E7D5F49" w:rsidP="4E7D5F49">
      <w:pPr>
        <w:rPr>
          <w:i/>
          <w:iCs/>
          <w:sz w:val="18"/>
          <w:szCs w:val="18"/>
        </w:rPr>
        <w:sectPr w:rsidR="00B87F77" w:rsidSect="00D97C09">
          <w:pgSz w:w="16838" w:h="11906" w:orient="landscape"/>
          <w:pgMar w:top="1417" w:right="1417" w:bottom="1417" w:left="1417" w:header="708" w:footer="708" w:gutter="0"/>
          <w:cols w:space="708"/>
          <w:docGrid w:linePitch="360"/>
        </w:sectPr>
      </w:pPr>
      <w:r w:rsidRPr="4E7D5F49">
        <w:rPr>
          <w:i/>
          <w:iCs/>
          <w:sz w:val="18"/>
          <w:szCs w:val="18"/>
        </w:rPr>
        <w:t xml:space="preserve">Zdroj: </w:t>
      </w:r>
      <w:hyperlink r:id="rId42">
        <w:r w:rsidRPr="4E7D5F49">
          <w:rPr>
            <w:rStyle w:val="Hypertextovodkaz"/>
            <w:sz w:val="18"/>
            <w:szCs w:val="18"/>
          </w:rPr>
          <w:t>ÚAP MSK</w:t>
        </w:r>
      </w:hyperlink>
      <w:r w:rsidRPr="4E7D5F49">
        <w:rPr>
          <w:i/>
          <w:iCs/>
          <w:sz w:val="18"/>
          <w:szCs w:val="18"/>
        </w:rPr>
        <w:t xml:space="preserve"> </w:t>
      </w:r>
    </w:p>
    <w:p w14:paraId="51BAEF30" w14:textId="77777777" w:rsidR="00B87F77" w:rsidRDefault="4E7D5F49" w:rsidP="00B87F77">
      <w:pPr>
        <w:pStyle w:val="Nadpis3"/>
      </w:pPr>
      <w:r>
        <w:t xml:space="preserve">Voda </w:t>
      </w:r>
    </w:p>
    <w:p w14:paraId="0B76D849" w14:textId="77777777" w:rsidR="00B87F77" w:rsidRDefault="00B87F77" w:rsidP="00B87F77">
      <w:pPr>
        <w:jc w:val="both"/>
        <w:sectPr w:rsidR="00B87F77" w:rsidSect="00D97C09">
          <w:pgSz w:w="16838" w:h="11906" w:orient="landscape"/>
          <w:pgMar w:top="1417" w:right="1417" w:bottom="1417" w:left="1417" w:header="708" w:footer="708" w:gutter="0"/>
          <w:cols w:space="708"/>
          <w:docGrid w:linePitch="360"/>
        </w:sectPr>
      </w:pPr>
    </w:p>
    <w:p w14:paraId="695425CF" w14:textId="7233A968" w:rsidR="00B87F77" w:rsidRPr="00F2577E" w:rsidRDefault="4E7D5F49" w:rsidP="00B87F77">
      <w:pPr>
        <w:jc w:val="both"/>
      </w:pPr>
      <w:r>
        <w:t xml:space="preserve">Přes celkový pozitivní trend přetrvávají v jakosti </w:t>
      </w:r>
      <w:r w:rsidRPr="4E7D5F49">
        <w:rPr>
          <w:b/>
          <w:bCs/>
        </w:rPr>
        <w:t>povrchových vod</w:t>
      </w:r>
      <w:r>
        <w:t xml:space="preserve"> některé nepříznivé jevy jako bakteriální znečištění na hlavních tocích (Odře, Olši, Opavě i Opavici), koncentrace kovů na Odře a eutrofizace vodních nádrží včetně vodárenských. V 50 obcích (zej. na Odersku, Vítkovsku, Bílovecku a Hlučínsku) je stav nevyhovující, v dalších 87 je potenciálně nevyhovující. Alarmující je nevyhovující chemický stav povrchové vody v Přírodním parku Moravice a na horním toku Odry v Přírodním parku Oderské vrchy. Špatný stav vod je identifikován nejen v průmyslových lokalitách a územích husté obytné zástavby, ale také v místech soustředěné individuální rekreace a v intenzivně zemědělských částech kraje. Problém se týká také malých obcí bez kanalizace na celém území kraje; hrozbu představuje případný odsun řešení této problematiky v obcích s méně než 2000 obyvatel.</w:t>
      </w:r>
    </w:p>
    <w:p w14:paraId="5C3B665E" w14:textId="77777777" w:rsidR="00B87F77" w:rsidRPr="00F2577E" w:rsidRDefault="4E7D5F49" w:rsidP="00B87F77">
      <w:pPr>
        <w:jc w:val="both"/>
      </w:pPr>
      <w:r>
        <w:t xml:space="preserve">Slabou stránku při rozvoji obcí představuje existence </w:t>
      </w:r>
      <w:hyperlink r:id="rId43">
        <w:r w:rsidRPr="4E7D5F49">
          <w:rPr>
            <w:rStyle w:val="Hypertextovodkaz"/>
            <w:b/>
            <w:bCs/>
          </w:rPr>
          <w:t>záplavových oblastí</w:t>
        </w:r>
      </w:hyperlink>
      <w:r>
        <w:t xml:space="preserve"> především kolem řek Odry, Opavy a Olše. Neadekvátním řešením je tlak na pokračující urbanizaci stanovených záplavových území.</w:t>
      </w:r>
    </w:p>
    <w:p w14:paraId="6DD2FAC3" w14:textId="77777777" w:rsidR="00B87F77" w:rsidRPr="005706B2" w:rsidRDefault="4E7D5F49" w:rsidP="00B87F77">
      <w:pPr>
        <w:jc w:val="both"/>
      </w:pPr>
      <w:r>
        <w:t xml:space="preserve">V </w:t>
      </w:r>
      <w:r w:rsidRPr="4E7D5F49">
        <w:rPr>
          <w:b/>
          <w:bCs/>
        </w:rPr>
        <w:t>dlouhodobém výhledu</w:t>
      </w:r>
      <w:r>
        <w:t xml:space="preserve"> </w:t>
      </w:r>
      <w:r w:rsidRPr="4E7D5F49">
        <w:rPr>
          <w:b/>
          <w:bCs/>
        </w:rPr>
        <w:t>hospodaření s vodou</w:t>
      </w:r>
      <w:r>
        <w:t xml:space="preserve"> v MSK je nutno vycházet z omezené tvorby zdrojů na území kraje, posoudit dopad nepříznivého vývoje klimatických podmínek (pokles hladin podzemních vod, snížení průměrných průtoků v tocích, nebo naopak povodňové situace v důsledku přívalových srážek) a přijmout adekvátní opatření pro snížení těchto dopadů.</w:t>
      </w:r>
    </w:p>
    <w:p w14:paraId="60936632" w14:textId="77777777" w:rsidR="008675D9" w:rsidRDefault="008675D9" w:rsidP="008675D9">
      <w:pPr>
        <w:pStyle w:val="Titulek"/>
      </w:pPr>
    </w:p>
    <w:p w14:paraId="17A1EAEB" w14:textId="4A2C18DE" w:rsidR="008675D9" w:rsidRPr="005706B2" w:rsidRDefault="008675D9" w:rsidP="008675D9">
      <w:pPr>
        <w:pStyle w:val="Titulek"/>
      </w:pPr>
      <w:bookmarkStart w:id="134" w:name="_Toc501718078"/>
      <w:bookmarkStart w:id="135" w:name="_Toc501718354"/>
      <w:bookmarkStart w:id="136" w:name="_Toc503964005"/>
      <w:bookmarkStart w:id="137" w:name="_Toc504057541"/>
      <w:r w:rsidRPr="00626537">
        <w:t xml:space="preserve">Tabulka </w:t>
      </w:r>
      <w:r w:rsidR="00BA4C6A">
        <w:fldChar w:fldCharType="begin"/>
      </w:r>
      <w:r w:rsidR="00BA4C6A">
        <w:instrText xml:space="preserve"> SEQ Tabulka \* ARABIC </w:instrText>
      </w:r>
      <w:r w:rsidR="00BA4C6A">
        <w:fldChar w:fldCharType="separate"/>
      </w:r>
      <w:r w:rsidR="00E86F6D">
        <w:rPr>
          <w:noProof/>
        </w:rPr>
        <w:t>7</w:t>
      </w:r>
      <w:r w:rsidR="00BA4C6A">
        <w:rPr>
          <w:noProof/>
        </w:rPr>
        <w:fldChar w:fldCharType="end"/>
      </w:r>
      <w:r w:rsidRPr="00626537">
        <w:t xml:space="preserve"> </w:t>
      </w:r>
      <w:bookmarkEnd w:id="134"/>
      <w:bookmarkEnd w:id="135"/>
      <w:r w:rsidR="00706796" w:rsidRPr="00626537">
        <w:t>Obce</w:t>
      </w:r>
      <w:r w:rsidR="00CA09E5" w:rsidRPr="00626537">
        <w:t xml:space="preserve"> </w:t>
      </w:r>
      <w:r w:rsidR="00706796" w:rsidRPr="00626537">
        <w:t>s nevyhovujícím chemickým stavem vodních toků</w:t>
      </w:r>
      <w:r w:rsidR="00626537" w:rsidRPr="00626537">
        <w:t xml:space="preserve"> (2015)</w:t>
      </w:r>
      <w:bookmarkEnd w:id="136"/>
      <w:bookmarkEnd w:id="137"/>
    </w:p>
    <w:tbl>
      <w:tblPr>
        <w:tblW w:w="5524" w:type="dxa"/>
        <w:tblCellMar>
          <w:left w:w="70" w:type="dxa"/>
          <w:right w:w="70" w:type="dxa"/>
        </w:tblCellMar>
        <w:tblLook w:val="04A0" w:firstRow="1" w:lastRow="0" w:firstColumn="1" w:lastColumn="0" w:noHBand="0" w:noVBand="1"/>
      </w:tblPr>
      <w:tblGrid>
        <w:gridCol w:w="1838"/>
        <w:gridCol w:w="1701"/>
        <w:gridCol w:w="1985"/>
      </w:tblGrid>
      <w:tr w:rsidR="00B87F77" w:rsidRPr="00E43541" w14:paraId="777240B1" w14:textId="77777777" w:rsidTr="4E7D5F49">
        <w:trPr>
          <w:trHeight w:val="288"/>
        </w:trPr>
        <w:tc>
          <w:tcPr>
            <w:tcW w:w="552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B0A24" w14:textId="77777777" w:rsidR="00B87F77" w:rsidRPr="00C3510E" w:rsidRDefault="4E7D5F49" w:rsidP="4E7D5F49">
            <w:pPr>
              <w:spacing w:after="0" w:line="240" w:lineRule="auto"/>
              <w:jc w:val="center"/>
              <w:rPr>
                <w:rFonts w:eastAsia="Times New Roman"/>
                <w:b/>
                <w:bCs/>
                <w:color w:val="000000" w:themeColor="text1"/>
                <w:lang w:eastAsia="cs-CZ"/>
              </w:rPr>
            </w:pPr>
            <w:r w:rsidRPr="4E7D5F49">
              <w:rPr>
                <w:rFonts w:eastAsia="Times New Roman"/>
                <w:b/>
                <w:bCs/>
                <w:color w:val="000000" w:themeColor="text1"/>
                <w:lang w:eastAsia="cs-CZ"/>
              </w:rPr>
              <w:t xml:space="preserve">Obce s nevyhovujícím </w:t>
            </w:r>
          </w:p>
          <w:p w14:paraId="40F0F84C" w14:textId="77777777" w:rsidR="00B87F77" w:rsidRPr="00C3510E" w:rsidRDefault="4E7D5F49" w:rsidP="4E7D5F49">
            <w:pPr>
              <w:spacing w:after="0" w:line="240" w:lineRule="auto"/>
              <w:jc w:val="center"/>
              <w:rPr>
                <w:rFonts w:eastAsia="Times New Roman"/>
                <w:b/>
                <w:bCs/>
                <w:color w:val="000000" w:themeColor="text1"/>
                <w:lang w:eastAsia="cs-CZ"/>
              </w:rPr>
            </w:pPr>
            <w:r w:rsidRPr="4E7D5F49">
              <w:rPr>
                <w:rFonts w:eastAsia="Times New Roman"/>
                <w:b/>
                <w:bCs/>
                <w:color w:val="000000" w:themeColor="text1"/>
                <w:lang w:eastAsia="cs-CZ"/>
              </w:rPr>
              <w:t xml:space="preserve">chemickým stavem vodních toků </w:t>
            </w:r>
          </w:p>
        </w:tc>
      </w:tr>
      <w:tr w:rsidR="00B87F77" w:rsidRPr="00E43541" w14:paraId="172D9723"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528B245" w14:textId="2CD7195E"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Bernartice n.</w:t>
            </w:r>
            <w:r w:rsidR="00D827A6">
              <w:rPr>
                <w:rFonts w:eastAsia="Times New Roman"/>
                <w:color w:val="000000" w:themeColor="text1"/>
                <w:lang w:eastAsia="cs-CZ"/>
              </w:rPr>
              <w:t xml:space="preserve"> </w:t>
            </w:r>
            <w:r w:rsidRPr="4E7D5F49">
              <w:rPr>
                <w:rFonts w:eastAsia="Times New Roman"/>
                <w:color w:val="000000" w:themeColor="text1"/>
                <w:lang w:eastAsia="cs-CZ"/>
              </w:rPr>
              <w:t>O.</w:t>
            </w:r>
          </w:p>
        </w:tc>
        <w:tc>
          <w:tcPr>
            <w:tcW w:w="1701" w:type="dxa"/>
            <w:tcBorders>
              <w:top w:val="nil"/>
              <w:left w:val="nil"/>
              <w:bottom w:val="single" w:sz="4" w:space="0" w:color="auto"/>
              <w:right w:val="single" w:sz="4" w:space="0" w:color="auto"/>
            </w:tcBorders>
            <w:shd w:val="clear" w:color="auto" w:fill="auto"/>
            <w:noWrap/>
            <w:vAlign w:val="bottom"/>
            <w:hideMark/>
          </w:tcPr>
          <w:p w14:paraId="354BF787"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Chvalíkovice</w:t>
            </w:r>
          </w:p>
        </w:tc>
        <w:tc>
          <w:tcPr>
            <w:tcW w:w="1985" w:type="dxa"/>
            <w:tcBorders>
              <w:top w:val="nil"/>
              <w:left w:val="nil"/>
              <w:bottom w:val="single" w:sz="4" w:space="0" w:color="auto"/>
              <w:right w:val="single" w:sz="4" w:space="0" w:color="auto"/>
            </w:tcBorders>
            <w:shd w:val="clear" w:color="auto" w:fill="auto"/>
            <w:noWrap/>
            <w:vAlign w:val="bottom"/>
            <w:hideMark/>
          </w:tcPr>
          <w:p w14:paraId="3E63D6A0"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Raduň</w:t>
            </w:r>
          </w:p>
        </w:tc>
      </w:tr>
      <w:tr w:rsidR="00B87F77" w:rsidRPr="00E43541" w14:paraId="0DFCE6D0"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B0BD97A"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Bílovec</w:t>
            </w:r>
          </w:p>
        </w:tc>
        <w:tc>
          <w:tcPr>
            <w:tcW w:w="1701" w:type="dxa"/>
            <w:tcBorders>
              <w:top w:val="nil"/>
              <w:left w:val="nil"/>
              <w:bottom w:val="single" w:sz="4" w:space="0" w:color="auto"/>
              <w:right w:val="single" w:sz="4" w:space="0" w:color="auto"/>
            </w:tcBorders>
            <w:shd w:val="clear" w:color="auto" w:fill="auto"/>
            <w:noWrap/>
            <w:vAlign w:val="bottom"/>
            <w:hideMark/>
          </w:tcPr>
          <w:p w14:paraId="20A30D44" w14:textId="05D65E79"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Jakubčovice n.</w:t>
            </w:r>
            <w:r w:rsidR="00D827A6">
              <w:rPr>
                <w:rFonts w:eastAsia="Times New Roman"/>
                <w:color w:val="000000" w:themeColor="text1"/>
                <w:lang w:eastAsia="cs-CZ"/>
              </w:rPr>
              <w:t xml:space="preserve"> </w:t>
            </w:r>
            <w:r w:rsidRPr="4E7D5F49">
              <w:rPr>
                <w:rFonts w:eastAsia="Times New Roman"/>
                <w:color w:val="000000" w:themeColor="text1"/>
                <w:lang w:eastAsia="cs-CZ"/>
              </w:rPr>
              <w:t>O.</w:t>
            </w:r>
          </w:p>
        </w:tc>
        <w:tc>
          <w:tcPr>
            <w:tcW w:w="1985" w:type="dxa"/>
            <w:tcBorders>
              <w:top w:val="nil"/>
              <w:left w:val="nil"/>
              <w:bottom w:val="single" w:sz="4" w:space="0" w:color="auto"/>
              <w:right w:val="single" w:sz="4" w:space="0" w:color="auto"/>
            </w:tcBorders>
            <w:shd w:val="clear" w:color="auto" w:fill="auto"/>
            <w:noWrap/>
            <w:vAlign w:val="bottom"/>
            <w:hideMark/>
          </w:tcPr>
          <w:p w14:paraId="2A40AB6B"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Sedliště</w:t>
            </w:r>
          </w:p>
        </w:tc>
      </w:tr>
      <w:tr w:rsidR="00B87F77" w:rsidRPr="00E43541" w14:paraId="2DC4E8D1"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A2F8338"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Bítov</w:t>
            </w:r>
          </w:p>
        </w:tc>
        <w:tc>
          <w:tcPr>
            <w:tcW w:w="1701" w:type="dxa"/>
            <w:tcBorders>
              <w:top w:val="nil"/>
              <w:left w:val="nil"/>
              <w:bottom w:val="single" w:sz="4" w:space="0" w:color="auto"/>
              <w:right w:val="single" w:sz="4" w:space="0" w:color="auto"/>
            </w:tcBorders>
            <w:shd w:val="clear" w:color="auto" w:fill="auto"/>
            <w:noWrap/>
            <w:vAlign w:val="bottom"/>
            <w:hideMark/>
          </w:tcPr>
          <w:p w14:paraId="4BC9C406"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Kozmice</w:t>
            </w:r>
          </w:p>
        </w:tc>
        <w:tc>
          <w:tcPr>
            <w:tcW w:w="1985" w:type="dxa"/>
            <w:tcBorders>
              <w:top w:val="nil"/>
              <w:left w:val="nil"/>
              <w:bottom w:val="single" w:sz="4" w:space="0" w:color="auto"/>
              <w:right w:val="single" w:sz="4" w:space="0" w:color="auto"/>
            </w:tcBorders>
            <w:shd w:val="clear" w:color="auto" w:fill="auto"/>
            <w:noWrap/>
            <w:vAlign w:val="bottom"/>
            <w:hideMark/>
          </w:tcPr>
          <w:p w14:paraId="1671FB5D"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Skřipov</w:t>
            </w:r>
          </w:p>
        </w:tc>
      </w:tr>
      <w:tr w:rsidR="00B87F77" w:rsidRPr="00E43541" w14:paraId="2B9FE648"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6245F15"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Bohuslavice</w:t>
            </w:r>
          </w:p>
        </w:tc>
        <w:tc>
          <w:tcPr>
            <w:tcW w:w="1701" w:type="dxa"/>
            <w:tcBorders>
              <w:top w:val="nil"/>
              <w:left w:val="nil"/>
              <w:bottom w:val="single" w:sz="4" w:space="0" w:color="auto"/>
              <w:right w:val="single" w:sz="4" w:space="0" w:color="auto"/>
            </w:tcBorders>
            <w:shd w:val="clear" w:color="auto" w:fill="auto"/>
            <w:noWrap/>
            <w:vAlign w:val="bottom"/>
            <w:hideMark/>
          </w:tcPr>
          <w:p w14:paraId="6C609B91"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Kravaře</w:t>
            </w:r>
          </w:p>
        </w:tc>
        <w:tc>
          <w:tcPr>
            <w:tcW w:w="1985" w:type="dxa"/>
            <w:tcBorders>
              <w:top w:val="nil"/>
              <w:left w:val="nil"/>
              <w:bottom w:val="single" w:sz="4" w:space="0" w:color="auto"/>
              <w:right w:val="single" w:sz="4" w:space="0" w:color="auto"/>
            </w:tcBorders>
            <w:shd w:val="clear" w:color="auto" w:fill="auto"/>
            <w:noWrap/>
            <w:vAlign w:val="bottom"/>
            <w:hideMark/>
          </w:tcPr>
          <w:p w14:paraId="513CFC17"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Slatina</w:t>
            </w:r>
          </w:p>
        </w:tc>
      </w:tr>
      <w:tr w:rsidR="00B87F77" w:rsidRPr="00E43541" w14:paraId="3B2E16E4"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0522F86"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Bolatice</w:t>
            </w:r>
          </w:p>
        </w:tc>
        <w:tc>
          <w:tcPr>
            <w:tcW w:w="1701" w:type="dxa"/>
            <w:tcBorders>
              <w:top w:val="nil"/>
              <w:left w:val="nil"/>
              <w:bottom w:val="single" w:sz="4" w:space="0" w:color="auto"/>
              <w:right w:val="single" w:sz="4" w:space="0" w:color="auto"/>
            </w:tcBorders>
            <w:shd w:val="clear" w:color="auto" w:fill="auto"/>
            <w:noWrap/>
            <w:vAlign w:val="bottom"/>
            <w:hideMark/>
          </w:tcPr>
          <w:p w14:paraId="5BF5F993"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Kružberk</w:t>
            </w:r>
          </w:p>
        </w:tc>
        <w:tc>
          <w:tcPr>
            <w:tcW w:w="1985" w:type="dxa"/>
            <w:tcBorders>
              <w:top w:val="nil"/>
              <w:left w:val="nil"/>
              <w:bottom w:val="single" w:sz="4" w:space="0" w:color="auto"/>
              <w:right w:val="single" w:sz="4" w:space="0" w:color="auto"/>
            </w:tcBorders>
            <w:shd w:val="clear" w:color="auto" w:fill="auto"/>
            <w:noWrap/>
            <w:vAlign w:val="bottom"/>
            <w:hideMark/>
          </w:tcPr>
          <w:p w14:paraId="06746AB3"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Spálov</w:t>
            </w:r>
          </w:p>
        </w:tc>
      </w:tr>
      <w:tr w:rsidR="00B87F77" w:rsidRPr="00E43541" w14:paraId="57998DBB"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230F5B4"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Branka u Opavy</w:t>
            </w:r>
          </w:p>
        </w:tc>
        <w:tc>
          <w:tcPr>
            <w:tcW w:w="1701" w:type="dxa"/>
            <w:tcBorders>
              <w:top w:val="nil"/>
              <w:left w:val="nil"/>
              <w:bottom w:val="single" w:sz="4" w:space="0" w:color="auto"/>
              <w:right w:val="single" w:sz="4" w:space="0" w:color="auto"/>
            </w:tcBorders>
            <w:shd w:val="clear" w:color="auto" w:fill="auto"/>
            <w:noWrap/>
            <w:vAlign w:val="bottom"/>
            <w:hideMark/>
          </w:tcPr>
          <w:p w14:paraId="5B4EE22A"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Luboměř</w:t>
            </w:r>
          </w:p>
        </w:tc>
        <w:tc>
          <w:tcPr>
            <w:tcW w:w="1985" w:type="dxa"/>
            <w:tcBorders>
              <w:top w:val="nil"/>
              <w:left w:val="nil"/>
              <w:bottom w:val="single" w:sz="4" w:space="0" w:color="auto"/>
              <w:right w:val="single" w:sz="4" w:space="0" w:color="auto"/>
            </w:tcBorders>
            <w:shd w:val="clear" w:color="auto" w:fill="auto"/>
            <w:noWrap/>
            <w:vAlign w:val="bottom"/>
            <w:hideMark/>
          </w:tcPr>
          <w:p w14:paraId="7C47551F"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St. Těchanovice</w:t>
            </w:r>
          </w:p>
        </w:tc>
      </w:tr>
      <w:tr w:rsidR="00B87F77" w:rsidRPr="00E43541" w14:paraId="1F1691A5"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8DF285C"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Bravantice</w:t>
            </w:r>
          </w:p>
        </w:tc>
        <w:tc>
          <w:tcPr>
            <w:tcW w:w="1701" w:type="dxa"/>
            <w:tcBorders>
              <w:top w:val="nil"/>
              <w:left w:val="nil"/>
              <w:bottom w:val="single" w:sz="4" w:space="0" w:color="auto"/>
              <w:right w:val="single" w:sz="4" w:space="0" w:color="auto"/>
            </w:tcBorders>
            <w:shd w:val="clear" w:color="auto" w:fill="auto"/>
            <w:noWrap/>
            <w:vAlign w:val="bottom"/>
            <w:hideMark/>
          </w:tcPr>
          <w:p w14:paraId="641C1AB3"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Mankovice</w:t>
            </w:r>
          </w:p>
        </w:tc>
        <w:tc>
          <w:tcPr>
            <w:tcW w:w="1985" w:type="dxa"/>
            <w:tcBorders>
              <w:top w:val="nil"/>
              <w:left w:val="nil"/>
              <w:bottom w:val="single" w:sz="4" w:space="0" w:color="auto"/>
              <w:right w:val="single" w:sz="4" w:space="0" w:color="auto"/>
            </w:tcBorders>
            <w:shd w:val="clear" w:color="auto" w:fill="auto"/>
            <w:noWrap/>
            <w:vAlign w:val="bottom"/>
            <w:hideMark/>
          </w:tcPr>
          <w:p w14:paraId="25393798" w14:textId="6420F9DB"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Suchdol n.</w:t>
            </w:r>
            <w:r w:rsidR="00D827A6">
              <w:rPr>
                <w:rFonts w:eastAsia="Times New Roman"/>
                <w:color w:val="000000" w:themeColor="text1"/>
                <w:lang w:eastAsia="cs-CZ"/>
              </w:rPr>
              <w:t xml:space="preserve"> </w:t>
            </w:r>
            <w:r w:rsidRPr="4E7D5F49">
              <w:rPr>
                <w:rFonts w:eastAsia="Times New Roman"/>
                <w:color w:val="000000" w:themeColor="text1"/>
                <w:lang w:eastAsia="cs-CZ"/>
              </w:rPr>
              <w:t>O.</w:t>
            </w:r>
          </w:p>
        </w:tc>
      </w:tr>
      <w:tr w:rsidR="00B87F77" w:rsidRPr="00E43541" w14:paraId="729ECFA7"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FDE2F19"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Budišovice</w:t>
            </w:r>
          </w:p>
        </w:tc>
        <w:tc>
          <w:tcPr>
            <w:tcW w:w="1701" w:type="dxa"/>
            <w:tcBorders>
              <w:top w:val="nil"/>
              <w:left w:val="nil"/>
              <w:bottom w:val="single" w:sz="4" w:space="0" w:color="auto"/>
              <w:right w:val="single" w:sz="4" w:space="0" w:color="auto"/>
            </w:tcBorders>
            <w:shd w:val="clear" w:color="auto" w:fill="auto"/>
            <w:noWrap/>
            <w:vAlign w:val="bottom"/>
            <w:hideMark/>
          </w:tcPr>
          <w:p w14:paraId="49C1A8D9"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Melč</w:t>
            </w:r>
          </w:p>
        </w:tc>
        <w:tc>
          <w:tcPr>
            <w:tcW w:w="1985" w:type="dxa"/>
            <w:tcBorders>
              <w:top w:val="nil"/>
              <w:left w:val="nil"/>
              <w:bottom w:val="single" w:sz="4" w:space="0" w:color="auto"/>
              <w:right w:val="single" w:sz="4" w:space="0" w:color="auto"/>
            </w:tcBorders>
            <w:shd w:val="clear" w:color="auto" w:fill="auto"/>
            <w:noWrap/>
            <w:vAlign w:val="bottom"/>
            <w:hideMark/>
          </w:tcPr>
          <w:p w14:paraId="257773B6"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Štítina</w:t>
            </w:r>
          </w:p>
        </w:tc>
      </w:tr>
      <w:tr w:rsidR="00B87F77" w:rsidRPr="00E43541" w14:paraId="54FC35D9"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1911EE5"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Děhylov</w:t>
            </w:r>
          </w:p>
        </w:tc>
        <w:tc>
          <w:tcPr>
            <w:tcW w:w="1701" w:type="dxa"/>
            <w:tcBorders>
              <w:top w:val="nil"/>
              <w:left w:val="nil"/>
              <w:bottom w:val="single" w:sz="4" w:space="0" w:color="auto"/>
              <w:right w:val="single" w:sz="4" w:space="0" w:color="auto"/>
            </w:tcBorders>
            <w:shd w:val="clear" w:color="auto" w:fill="auto"/>
            <w:noWrap/>
            <w:vAlign w:val="bottom"/>
            <w:hideMark/>
          </w:tcPr>
          <w:p w14:paraId="475B2051"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Mokré Lazce</w:t>
            </w:r>
          </w:p>
        </w:tc>
        <w:tc>
          <w:tcPr>
            <w:tcW w:w="1985" w:type="dxa"/>
            <w:tcBorders>
              <w:top w:val="nil"/>
              <w:left w:val="nil"/>
              <w:bottom w:val="single" w:sz="4" w:space="0" w:color="auto"/>
              <w:right w:val="single" w:sz="4" w:space="0" w:color="auto"/>
            </w:tcBorders>
            <w:shd w:val="clear" w:color="auto" w:fill="auto"/>
            <w:noWrap/>
            <w:vAlign w:val="bottom"/>
            <w:hideMark/>
          </w:tcPr>
          <w:p w14:paraId="0DF39733"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Těškovice</w:t>
            </w:r>
          </w:p>
        </w:tc>
      </w:tr>
      <w:tr w:rsidR="00B87F77" w:rsidRPr="00E43541" w14:paraId="6F3F5189"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AAABA1E"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Dobroslavice</w:t>
            </w:r>
          </w:p>
        </w:tc>
        <w:tc>
          <w:tcPr>
            <w:tcW w:w="1701" w:type="dxa"/>
            <w:tcBorders>
              <w:top w:val="nil"/>
              <w:left w:val="nil"/>
              <w:bottom w:val="single" w:sz="4" w:space="0" w:color="auto"/>
              <w:right w:val="single" w:sz="4" w:space="0" w:color="auto"/>
            </w:tcBorders>
            <w:shd w:val="clear" w:color="auto" w:fill="auto"/>
            <w:noWrap/>
            <w:vAlign w:val="bottom"/>
            <w:hideMark/>
          </w:tcPr>
          <w:p w14:paraId="32B30D81"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Moravice</w:t>
            </w:r>
          </w:p>
        </w:tc>
        <w:tc>
          <w:tcPr>
            <w:tcW w:w="1985" w:type="dxa"/>
            <w:tcBorders>
              <w:top w:val="nil"/>
              <w:left w:val="nil"/>
              <w:bottom w:val="single" w:sz="4" w:space="0" w:color="auto"/>
              <w:right w:val="single" w:sz="4" w:space="0" w:color="auto"/>
            </w:tcBorders>
            <w:shd w:val="clear" w:color="auto" w:fill="auto"/>
            <w:noWrap/>
            <w:vAlign w:val="bottom"/>
            <w:hideMark/>
          </w:tcPr>
          <w:p w14:paraId="1A19EA54"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Tísek</w:t>
            </w:r>
          </w:p>
        </w:tc>
      </w:tr>
      <w:tr w:rsidR="00B87F77" w:rsidRPr="00E43541" w14:paraId="23D5AC51"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B27D75F"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Dolní Benešov</w:t>
            </w:r>
          </w:p>
        </w:tc>
        <w:tc>
          <w:tcPr>
            <w:tcW w:w="1701" w:type="dxa"/>
            <w:tcBorders>
              <w:top w:val="nil"/>
              <w:left w:val="nil"/>
              <w:bottom w:val="single" w:sz="4" w:space="0" w:color="auto"/>
              <w:right w:val="single" w:sz="4" w:space="0" w:color="auto"/>
            </w:tcBorders>
            <w:shd w:val="clear" w:color="auto" w:fill="auto"/>
            <w:noWrap/>
            <w:vAlign w:val="bottom"/>
            <w:hideMark/>
          </w:tcPr>
          <w:p w14:paraId="727E5936"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Nové Lublice</w:t>
            </w:r>
          </w:p>
        </w:tc>
        <w:tc>
          <w:tcPr>
            <w:tcW w:w="1985" w:type="dxa"/>
            <w:tcBorders>
              <w:top w:val="nil"/>
              <w:left w:val="nil"/>
              <w:bottom w:val="single" w:sz="4" w:space="0" w:color="auto"/>
              <w:right w:val="single" w:sz="4" w:space="0" w:color="auto"/>
            </w:tcBorders>
            <w:shd w:val="clear" w:color="auto" w:fill="auto"/>
            <w:noWrap/>
            <w:vAlign w:val="bottom"/>
            <w:hideMark/>
          </w:tcPr>
          <w:p w14:paraId="743156A3"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Velká Polom</w:t>
            </w:r>
          </w:p>
        </w:tc>
      </w:tr>
      <w:tr w:rsidR="00B87F77" w:rsidRPr="00E43541" w14:paraId="5773B6AF"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7407811"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Háj ve Slezsku</w:t>
            </w:r>
          </w:p>
        </w:tc>
        <w:tc>
          <w:tcPr>
            <w:tcW w:w="1701" w:type="dxa"/>
            <w:tcBorders>
              <w:top w:val="nil"/>
              <w:left w:val="nil"/>
              <w:bottom w:val="single" w:sz="4" w:space="0" w:color="auto"/>
              <w:right w:val="single" w:sz="4" w:space="0" w:color="auto"/>
            </w:tcBorders>
            <w:shd w:val="clear" w:color="auto" w:fill="auto"/>
            <w:noWrap/>
            <w:vAlign w:val="bottom"/>
            <w:hideMark/>
          </w:tcPr>
          <w:p w14:paraId="5F4AF971"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Nové Sedlice</w:t>
            </w:r>
          </w:p>
        </w:tc>
        <w:tc>
          <w:tcPr>
            <w:tcW w:w="1985" w:type="dxa"/>
            <w:tcBorders>
              <w:top w:val="nil"/>
              <w:left w:val="nil"/>
              <w:bottom w:val="single" w:sz="4" w:space="0" w:color="auto"/>
              <w:right w:val="single" w:sz="4" w:space="0" w:color="auto"/>
            </w:tcBorders>
            <w:shd w:val="clear" w:color="auto" w:fill="auto"/>
            <w:noWrap/>
            <w:vAlign w:val="bottom"/>
            <w:hideMark/>
          </w:tcPr>
          <w:p w14:paraId="5A505903"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Vel. Albrechtice</w:t>
            </w:r>
          </w:p>
        </w:tc>
      </w:tr>
      <w:tr w:rsidR="00B87F77" w:rsidRPr="00E43541" w14:paraId="3CAB4D37"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0D343550"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Heřmánky</w:t>
            </w:r>
          </w:p>
        </w:tc>
        <w:tc>
          <w:tcPr>
            <w:tcW w:w="1701" w:type="dxa"/>
            <w:tcBorders>
              <w:top w:val="nil"/>
              <w:left w:val="nil"/>
              <w:bottom w:val="single" w:sz="4" w:space="0" w:color="auto"/>
              <w:right w:val="single" w:sz="4" w:space="0" w:color="auto"/>
            </w:tcBorders>
            <w:shd w:val="clear" w:color="auto" w:fill="auto"/>
            <w:noWrap/>
            <w:vAlign w:val="bottom"/>
            <w:hideMark/>
          </w:tcPr>
          <w:p w14:paraId="26EDFA75"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Odry</w:t>
            </w:r>
          </w:p>
        </w:tc>
        <w:tc>
          <w:tcPr>
            <w:tcW w:w="1985" w:type="dxa"/>
            <w:tcBorders>
              <w:top w:val="nil"/>
              <w:left w:val="nil"/>
              <w:bottom w:val="single" w:sz="4" w:space="0" w:color="auto"/>
              <w:right w:val="single" w:sz="4" w:space="0" w:color="auto"/>
            </w:tcBorders>
            <w:shd w:val="clear" w:color="auto" w:fill="auto"/>
            <w:noWrap/>
            <w:vAlign w:val="bottom"/>
            <w:hideMark/>
          </w:tcPr>
          <w:p w14:paraId="12AE1D6B"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Velké Hoštice</w:t>
            </w:r>
          </w:p>
        </w:tc>
      </w:tr>
      <w:tr w:rsidR="00B87F77" w:rsidRPr="00E43541" w14:paraId="78A71119"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2BE0B6E"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Hlubočec</w:t>
            </w:r>
          </w:p>
        </w:tc>
        <w:tc>
          <w:tcPr>
            <w:tcW w:w="1701" w:type="dxa"/>
            <w:tcBorders>
              <w:top w:val="nil"/>
              <w:left w:val="nil"/>
              <w:bottom w:val="single" w:sz="4" w:space="0" w:color="auto"/>
              <w:right w:val="single" w:sz="4" w:space="0" w:color="auto"/>
            </w:tcBorders>
            <w:shd w:val="clear" w:color="auto" w:fill="auto"/>
            <w:noWrap/>
            <w:vAlign w:val="bottom"/>
            <w:hideMark/>
          </w:tcPr>
          <w:p w14:paraId="1FC92346"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Olbramice</w:t>
            </w:r>
          </w:p>
        </w:tc>
        <w:tc>
          <w:tcPr>
            <w:tcW w:w="1985" w:type="dxa"/>
            <w:tcBorders>
              <w:top w:val="nil"/>
              <w:left w:val="nil"/>
              <w:bottom w:val="single" w:sz="4" w:space="0" w:color="auto"/>
              <w:right w:val="single" w:sz="4" w:space="0" w:color="auto"/>
            </w:tcBorders>
            <w:shd w:val="clear" w:color="auto" w:fill="auto"/>
            <w:noWrap/>
            <w:vAlign w:val="bottom"/>
            <w:hideMark/>
          </w:tcPr>
          <w:p w14:paraId="025B03A2"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Vítkov</w:t>
            </w:r>
          </w:p>
        </w:tc>
      </w:tr>
      <w:tr w:rsidR="00B87F77" w:rsidRPr="00E43541" w14:paraId="37C0B69A"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C47F594"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Hrabyně</w:t>
            </w:r>
          </w:p>
        </w:tc>
        <w:tc>
          <w:tcPr>
            <w:tcW w:w="1701" w:type="dxa"/>
            <w:tcBorders>
              <w:top w:val="nil"/>
              <w:left w:val="nil"/>
              <w:bottom w:val="single" w:sz="4" w:space="0" w:color="auto"/>
              <w:right w:val="single" w:sz="4" w:space="0" w:color="auto"/>
            </w:tcBorders>
            <w:shd w:val="clear" w:color="auto" w:fill="auto"/>
            <w:noWrap/>
            <w:vAlign w:val="bottom"/>
            <w:hideMark/>
          </w:tcPr>
          <w:p w14:paraId="2FA50529"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Paskov</w:t>
            </w:r>
          </w:p>
        </w:tc>
        <w:tc>
          <w:tcPr>
            <w:tcW w:w="1985" w:type="dxa"/>
            <w:tcBorders>
              <w:top w:val="nil"/>
              <w:left w:val="nil"/>
              <w:bottom w:val="single" w:sz="4" w:space="0" w:color="auto"/>
              <w:right w:val="single" w:sz="4" w:space="0" w:color="auto"/>
            </w:tcBorders>
            <w:shd w:val="clear" w:color="auto" w:fill="auto"/>
            <w:noWrap/>
            <w:vAlign w:val="bottom"/>
            <w:hideMark/>
          </w:tcPr>
          <w:p w14:paraId="68C3B9ED"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Vražné</w:t>
            </w:r>
          </w:p>
        </w:tc>
      </w:tr>
      <w:tr w:rsidR="00B87F77" w:rsidRPr="00E43541" w14:paraId="48BE2826"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72A154C" w14:textId="5B5983F0"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Hradec n.</w:t>
            </w:r>
            <w:r w:rsidR="00D26279">
              <w:rPr>
                <w:rFonts w:eastAsia="Times New Roman"/>
                <w:color w:val="000000" w:themeColor="text1"/>
                <w:lang w:eastAsia="cs-CZ"/>
              </w:rPr>
              <w:t xml:space="preserve"> </w:t>
            </w:r>
            <w:r w:rsidRPr="4E7D5F49">
              <w:rPr>
                <w:rFonts w:eastAsia="Times New Roman"/>
                <w:color w:val="000000" w:themeColor="text1"/>
                <w:lang w:eastAsia="cs-CZ"/>
              </w:rPr>
              <w:t>M.</w:t>
            </w:r>
          </w:p>
        </w:tc>
        <w:tc>
          <w:tcPr>
            <w:tcW w:w="1701" w:type="dxa"/>
            <w:tcBorders>
              <w:top w:val="nil"/>
              <w:left w:val="nil"/>
              <w:bottom w:val="single" w:sz="4" w:space="0" w:color="auto"/>
              <w:right w:val="single" w:sz="4" w:space="0" w:color="auto"/>
            </w:tcBorders>
            <w:shd w:val="clear" w:color="auto" w:fill="auto"/>
            <w:noWrap/>
            <w:vAlign w:val="bottom"/>
            <w:hideMark/>
          </w:tcPr>
          <w:p w14:paraId="247FFF45"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Pustá Polom</w:t>
            </w:r>
          </w:p>
        </w:tc>
        <w:tc>
          <w:tcPr>
            <w:tcW w:w="1985" w:type="dxa"/>
            <w:tcBorders>
              <w:top w:val="nil"/>
              <w:left w:val="nil"/>
              <w:bottom w:val="single" w:sz="4" w:space="0" w:color="auto"/>
              <w:right w:val="single" w:sz="4" w:space="0" w:color="auto"/>
            </w:tcBorders>
            <w:shd w:val="clear" w:color="auto" w:fill="auto"/>
            <w:noWrap/>
            <w:vAlign w:val="bottom"/>
            <w:hideMark/>
          </w:tcPr>
          <w:p w14:paraId="5D70BAE1"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Vršovice</w:t>
            </w:r>
          </w:p>
        </w:tc>
      </w:tr>
      <w:tr w:rsidR="00B87F77" w:rsidRPr="00E43541" w14:paraId="34B33809" w14:textId="77777777" w:rsidTr="4E7D5F49">
        <w:trPr>
          <w:trHeight w:val="288"/>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2170E8C"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Chlebičov</w:t>
            </w:r>
          </w:p>
        </w:tc>
        <w:tc>
          <w:tcPr>
            <w:tcW w:w="1701" w:type="dxa"/>
            <w:tcBorders>
              <w:top w:val="nil"/>
              <w:left w:val="nil"/>
              <w:bottom w:val="single" w:sz="4" w:space="0" w:color="auto"/>
              <w:right w:val="single" w:sz="4" w:space="0" w:color="auto"/>
            </w:tcBorders>
            <w:shd w:val="clear" w:color="auto" w:fill="auto"/>
            <w:noWrap/>
            <w:vAlign w:val="bottom"/>
            <w:hideMark/>
          </w:tcPr>
          <w:p w14:paraId="0995FB69"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Radkov</w:t>
            </w:r>
          </w:p>
        </w:tc>
        <w:tc>
          <w:tcPr>
            <w:tcW w:w="1985" w:type="dxa"/>
            <w:tcBorders>
              <w:top w:val="nil"/>
              <w:left w:val="nil"/>
              <w:bottom w:val="single" w:sz="4" w:space="0" w:color="auto"/>
              <w:right w:val="single" w:sz="4" w:space="0" w:color="auto"/>
            </w:tcBorders>
            <w:shd w:val="clear" w:color="auto" w:fill="auto"/>
            <w:noWrap/>
            <w:vAlign w:val="bottom"/>
            <w:hideMark/>
          </w:tcPr>
          <w:p w14:paraId="59DAA9DC"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Zbyslavice</w:t>
            </w:r>
          </w:p>
        </w:tc>
      </w:tr>
    </w:tbl>
    <w:p w14:paraId="5A798650" w14:textId="15EF735D" w:rsidR="00B87F77" w:rsidRPr="00C3510E" w:rsidRDefault="4E7D5F49" w:rsidP="4E7D5F49">
      <w:pPr>
        <w:rPr>
          <w:i/>
          <w:iCs/>
          <w:sz w:val="18"/>
          <w:szCs w:val="18"/>
        </w:rPr>
        <w:sectPr w:rsidR="00B87F77" w:rsidRPr="00C3510E" w:rsidSect="001E0566">
          <w:type w:val="continuous"/>
          <w:pgSz w:w="16838" w:h="11906" w:orient="landscape"/>
          <w:pgMar w:top="1417" w:right="1417" w:bottom="1417" w:left="1417" w:header="708" w:footer="708" w:gutter="0"/>
          <w:cols w:num="2" w:space="708"/>
          <w:docGrid w:linePitch="360"/>
        </w:sectPr>
      </w:pPr>
      <w:r w:rsidRPr="4E7D5F49">
        <w:rPr>
          <w:i/>
          <w:iCs/>
          <w:sz w:val="18"/>
          <w:szCs w:val="18"/>
        </w:rPr>
        <w:t>Zdroj: ÚAP MS</w:t>
      </w:r>
      <w:r w:rsidR="00792950">
        <w:rPr>
          <w:i/>
          <w:iCs/>
          <w:sz w:val="18"/>
          <w:szCs w:val="18"/>
        </w:rPr>
        <w:t>K</w:t>
      </w:r>
    </w:p>
    <w:p w14:paraId="03228B20" w14:textId="77777777" w:rsidR="00B87F77" w:rsidRPr="00F2577E" w:rsidRDefault="00B87F77" w:rsidP="00B87F77">
      <w:pPr>
        <w:sectPr w:rsidR="00B87F77" w:rsidRPr="00F2577E" w:rsidSect="001E0566">
          <w:type w:val="continuous"/>
          <w:pgSz w:w="16838" w:h="11906" w:orient="landscape"/>
          <w:pgMar w:top="1417" w:right="1417" w:bottom="1417" w:left="1417" w:header="708" w:footer="708" w:gutter="0"/>
          <w:cols w:space="708"/>
          <w:docGrid w:linePitch="360"/>
        </w:sectPr>
      </w:pPr>
    </w:p>
    <w:p w14:paraId="5F3FF8DB" w14:textId="00346A44" w:rsidR="00B87F77" w:rsidRDefault="00D412A7" w:rsidP="00D412A7">
      <w:pPr>
        <w:pStyle w:val="Titulek"/>
      </w:pPr>
      <w:bookmarkStart w:id="138" w:name="_Toc501715989"/>
      <w:bookmarkStart w:id="139" w:name="_Toc501717209"/>
      <w:bookmarkStart w:id="140" w:name="_Toc501718093"/>
      <w:bookmarkStart w:id="141" w:name="_Toc503858496"/>
      <w:bookmarkStart w:id="142" w:name="_Toc503960613"/>
      <w:bookmarkStart w:id="143" w:name="_Toc503964026"/>
      <w:bookmarkStart w:id="144" w:name="_Toc504057562"/>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11</w:t>
      </w:r>
      <w:r w:rsidR="0017715E" w:rsidRPr="4E7D5F49">
        <w:fldChar w:fldCharType="end"/>
      </w:r>
      <w:r>
        <w:t xml:space="preserve"> </w:t>
      </w:r>
      <w:r w:rsidR="00B87F77">
        <w:t>Zátěž území těžbou nerostných surovin</w:t>
      </w:r>
      <w:bookmarkEnd w:id="138"/>
      <w:bookmarkEnd w:id="139"/>
      <w:bookmarkEnd w:id="140"/>
      <w:bookmarkEnd w:id="141"/>
      <w:bookmarkEnd w:id="142"/>
      <w:bookmarkEnd w:id="143"/>
      <w:bookmarkEnd w:id="144"/>
      <w:r w:rsidR="00B87F77" w:rsidRPr="00EC56B4">
        <w:t xml:space="preserve">  </w:t>
      </w:r>
    </w:p>
    <w:p w14:paraId="343AC62C" w14:textId="77777777" w:rsidR="00B87F77" w:rsidRDefault="00B87F77" w:rsidP="00B87F77">
      <w:r w:rsidRPr="00170858">
        <w:rPr>
          <w:noProof/>
          <w:lang w:eastAsia="cs-CZ"/>
        </w:rPr>
        <w:drawing>
          <wp:inline distT="0" distB="0" distL="0" distR="0" wp14:anchorId="6AC8116D" wp14:editId="0B797F90">
            <wp:extent cx="7125419" cy="5137074"/>
            <wp:effectExtent l="0" t="0" r="0" b="698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27349" cy="5138465"/>
                    </a:xfrm>
                    <a:prstGeom prst="rect">
                      <a:avLst/>
                    </a:prstGeom>
                    <a:noFill/>
                    <a:ln>
                      <a:noFill/>
                    </a:ln>
                  </pic:spPr>
                </pic:pic>
              </a:graphicData>
            </a:graphic>
          </wp:inline>
        </w:drawing>
      </w:r>
    </w:p>
    <w:p w14:paraId="4DD163F2" w14:textId="400A23FE" w:rsidR="00B87F77" w:rsidRDefault="4E7D5F49" w:rsidP="4E7D5F49">
      <w:pPr>
        <w:rPr>
          <w:rFonts w:asciiTheme="majorHAnsi" w:eastAsiaTheme="majorEastAsia" w:hAnsiTheme="majorHAnsi" w:cstheme="majorBidi"/>
          <w:i/>
          <w:iCs/>
          <w:color w:val="2F5496" w:themeColor="accent1" w:themeShade="BF"/>
          <w:sz w:val="18"/>
          <w:szCs w:val="18"/>
        </w:rPr>
      </w:pPr>
      <w:r w:rsidRPr="4E7D5F49">
        <w:rPr>
          <w:rFonts w:asciiTheme="majorHAnsi" w:eastAsiaTheme="majorEastAsia" w:hAnsiTheme="majorHAnsi" w:cstheme="majorBidi"/>
          <w:i/>
          <w:iCs/>
          <w:color w:val="000000" w:themeColor="text1"/>
          <w:sz w:val="18"/>
          <w:szCs w:val="18"/>
        </w:rPr>
        <w:t>Zdroj:</w:t>
      </w:r>
      <w:r w:rsidRPr="00473ED9">
        <w:rPr>
          <w:rFonts w:asciiTheme="majorHAnsi" w:eastAsiaTheme="majorEastAsia" w:hAnsiTheme="majorHAnsi" w:cstheme="majorBidi"/>
          <w:i/>
          <w:iCs/>
          <w:color w:val="000000" w:themeColor="text1"/>
          <w:sz w:val="18"/>
          <w:szCs w:val="18"/>
        </w:rPr>
        <w:t xml:space="preserve"> </w:t>
      </w:r>
      <w:hyperlink r:id="rId45">
        <w:r w:rsidRPr="00473ED9">
          <w:rPr>
            <w:rStyle w:val="Hypertextovodkaz"/>
            <w:rFonts w:asciiTheme="majorHAnsi" w:eastAsiaTheme="majorEastAsia" w:hAnsiTheme="majorHAnsi" w:cstheme="majorBidi"/>
            <w:i/>
            <w:sz w:val="18"/>
            <w:szCs w:val="18"/>
          </w:rPr>
          <w:t>ÚAP MSK</w:t>
        </w:r>
      </w:hyperlink>
    </w:p>
    <w:p w14:paraId="74F40C35" w14:textId="77777777" w:rsidR="00B87F77" w:rsidRDefault="00B87F77" w:rsidP="00B87F77">
      <w:pPr>
        <w:rPr>
          <w:rFonts w:asciiTheme="majorHAnsi" w:eastAsiaTheme="majorEastAsia" w:hAnsiTheme="majorHAnsi" w:cstheme="majorBidi"/>
          <w:i/>
          <w:color w:val="2F5496" w:themeColor="accent1" w:themeShade="BF"/>
          <w:sz w:val="18"/>
          <w:szCs w:val="32"/>
        </w:rPr>
        <w:sectPr w:rsidR="00B87F77" w:rsidSect="00D97C09">
          <w:pgSz w:w="16838" w:h="11906" w:orient="landscape"/>
          <w:pgMar w:top="1417" w:right="1417" w:bottom="1417" w:left="1417" w:header="708" w:footer="708" w:gutter="0"/>
          <w:cols w:space="708"/>
          <w:docGrid w:linePitch="360"/>
        </w:sectPr>
      </w:pPr>
    </w:p>
    <w:p w14:paraId="51855087" w14:textId="77777777" w:rsidR="00B87F77" w:rsidRDefault="4E7D5F49" w:rsidP="00B87F77">
      <w:pPr>
        <w:pStyle w:val="Nadpis3"/>
        <w:sectPr w:rsidR="00B87F77" w:rsidSect="001E0566">
          <w:pgSz w:w="16838" w:h="11906" w:orient="landscape"/>
          <w:pgMar w:top="1417" w:right="1417" w:bottom="1417" w:left="1417" w:header="708" w:footer="708" w:gutter="0"/>
          <w:cols w:space="708"/>
          <w:docGrid w:linePitch="360"/>
        </w:sectPr>
      </w:pPr>
      <w:r>
        <w:t>Půda, těžba, zástavba a brownfields</w:t>
      </w:r>
    </w:p>
    <w:p w14:paraId="026F2DE1" w14:textId="074FE88A" w:rsidR="00B87F77" w:rsidRDefault="4E7D5F49" w:rsidP="00B87F77">
      <w:pPr>
        <w:jc w:val="both"/>
      </w:pPr>
      <w:r>
        <w:t xml:space="preserve">Nejvyšší </w:t>
      </w:r>
      <w:r w:rsidRPr="4E7D5F49">
        <w:rPr>
          <w:b/>
          <w:bCs/>
        </w:rPr>
        <w:t>zátěž probíhající těžby</w:t>
      </w:r>
      <w:r>
        <w:t xml:space="preserve"> černého uhlí je v okolí Karviné a Orlové (Doubrava, Horní Suchá, Stonava, Petřvald). Zvýšené hodnoty zátěže území těžbou v obcích u Ostravy (Paskov, Staříč, Sviadnov, Žabeň) jsou generovány územním překryvem těžby černého uhlí a zemního plynu. V ostatním území MSK dosahuje tento ukazatel výrazně nižších hodnot. Hrozbou je degradace horninového prostředí následkem stavebního rozvoje v poddolovaném území (zej. na Frýdecko-Místecku, Frýdlantsku, Frenštátsku a Třinecku). Ekologická rizika vyplývají také z ukončené těžby, zvláště v případech, kde není jasné, kdo je zodpovědný za odstraňování následků, pokud to neučiní vlastník (OKD).  </w:t>
      </w:r>
    </w:p>
    <w:p w14:paraId="7E3FB440" w14:textId="42DF0CBB" w:rsidR="00B87F77" w:rsidRDefault="008675D9" w:rsidP="008675D9">
      <w:pPr>
        <w:pStyle w:val="Titulek"/>
      </w:pPr>
      <w:bookmarkStart w:id="145" w:name="_Toc501718079"/>
      <w:bookmarkStart w:id="146" w:name="_Toc501718355"/>
      <w:bookmarkStart w:id="147" w:name="_Toc503964006"/>
      <w:bookmarkStart w:id="148" w:name="_Toc504057542"/>
      <w:r>
        <w:t xml:space="preserve">Tabulka </w:t>
      </w:r>
      <w:r w:rsidR="0017715E" w:rsidRPr="4E7D5F49">
        <w:fldChar w:fldCharType="begin"/>
      </w:r>
      <w:r w:rsidR="0017715E">
        <w:instrText xml:space="preserve"> SEQ Tabulka \* ARABIC </w:instrText>
      </w:r>
      <w:r w:rsidR="0017715E" w:rsidRPr="4E7D5F49">
        <w:fldChar w:fldCharType="separate"/>
      </w:r>
      <w:r w:rsidR="00E86F6D">
        <w:rPr>
          <w:noProof/>
        </w:rPr>
        <w:t>8</w:t>
      </w:r>
      <w:r w:rsidR="0017715E" w:rsidRPr="4E7D5F49">
        <w:fldChar w:fldCharType="end"/>
      </w:r>
      <w:r>
        <w:t xml:space="preserve"> </w:t>
      </w:r>
      <w:bookmarkEnd w:id="145"/>
      <w:bookmarkEnd w:id="146"/>
      <w:r w:rsidR="00332D94">
        <w:t>Zátěž těžbou</w:t>
      </w:r>
      <w:r w:rsidR="00024FB2">
        <w:t xml:space="preserve"> </w:t>
      </w:r>
      <w:r w:rsidR="00C21DD6">
        <w:t xml:space="preserve">– </w:t>
      </w:r>
      <w:r w:rsidR="00024FB2">
        <w:t>podíl výměry obce v %</w:t>
      </w:r>
      <w:r w:rsidR="00C21DD6">
        <w:t xml:space="preserve"> (2017</w:t>
      </w:r>
      <w:r w:rsidR="00024FB2">
        <w:t>)</w:t>
      </w:r>
      <w:bookmarkEnd w:id="147"/>
      <w:bookmarkEnd w:id="148"/>
    </w:p>
    <w:tbl>
      <w:tblPr>
        <w:tblW w:w="6658" w:type="dxa"/>
        <w:tblCellMar>
          <w:left w:w="70" w:type="dxa"/>
          <w:right w:w="70" w:type="dxa"/>
        </w:tblCellMar>
        <w:tblLook w:val="04A0" w:firstRow="1" w:lastRow="0" w:firstColumn="1" w:lastColumn="0" w:noHBand="0" w:noVBand="1"/>
      </w:tblPr>
      <w:tblGrid>
        <w:gridCol w:w="1413"/>
        <w:gridCol w:w="5245"/>
      </w:tblGrid>
      <w:tr w:rsidR="00B87F77" w:rsidRPr="00D72703" w14:paraId="30FFC5DC" w14:textId="77777777" w:rsidTr="4E7D5F49">
        <w:trPr>
          <w:trHeight w:val="326"/>
        </w:trPr>
        <w:tc>
          <w:tcPr>
            <w:tcW w:w="1413"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6CF2FF33" w14:textId="7C53CE2F" w:rsidR="00B87F77" w:rsidRPr="00C3510E" w:rsidRDefault="4E7D5F49" w:rsidP="4E7D5F49">
            <w:pPr>
              <w:spacing w:after="0" w:line="240" w:lineRule="auto"/>
              <w:jc w:val="center"/>
              <w:rPr>
                <w:rFonts w:eastAsia="Times New Roman"/>
                <w:color w:val="000000" w:themeColor="text1"/>
                <w:lang w:eastAsia="cs-CZ"/>
              </w:rPr>
            </w:pPr>
            <w:r w:rsidRPr="4E7D5F49">
              <w:rPr>
                <w:rFonts w:eastAsia="Times New Roman"/>
                <w:b/>
                <w:bCs/>
                <w:lang w:eastAsia="cs-CZ"/>
              </w:rPr>
              <w:t>Název obce</w:t>
            </w:r>
          </w:p>
        </w:tc>
        <w:tc>
          <w:tcPr>
            <w:tcW w:w="5245" w:type="dxa"/>
            <w:tcBorders>
              <w:top w:val="single" w:sz="8" w:space="0" w:color="auto"/>
              <w:left w:val="nil"/>
              <w:bottom w:val="single" w:sz="8" w:space="0" w:color="auto"/>
              <w:right w:val="single" w:sz="4" w:space="0" w:color="auto"/>
            </w:tcBorders>
            <w:shd w:val="clear" w:color="auto" w:fill="auto"/>
            <w:vAlign w:val="center"/>
            <w:hideMark/>
          </w:tcPr>
          <w:p w14:paraId="41353359" w14:textId="4ED9D887" w:rsidR="00B87F77" w:rsidRPr="00C3510E" w:rsidRDefault="4E7D5F49" w:rsidP="4E7D5F49">
            <w:pPr>
              <w:spacing w:after="0" w:line="240" w:lineRule="auto"/>
              <w:jc w:val="center"/>
              <w:rPr>
                <w:rFonts w:eastAsia="Times New Roman"/>
                <w:b/>
                <w:bCs/>
                <w:lang w:eastAsia="cs-CZ"/>
              </w:rPr>
            </w:pPr>
            <w:r w:rsidRPr="4E7D5F49">
              <w:rPr>
                <w:rFonts w:eastAsia="Times New Roman"/>
                <w:b/>
                <w:bCs/>
                <w:lang w:eastAsia="cs-CZ"/>
              </w:rPr>
              <w:t>Zátěž těžbou – podíl výměry obce %</w:t>
            </w:r>
          </w:p>
        </w:tc>
      </w:tr>
      <w:tr w:rsidR="00B87F77" w:rsidRPr="00D72703" w14:paraId="21F79734" w14:textId="77777777" w:rsidTr="00A67C53">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5F564B4F"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Doubrava</w:t>
            </w:r>
          </w:p>
        </w:tc>
        <w:tc>
          <w:tcPr>
            <w:tcW w:w="5245" w:type="dxa"/>
            <w:tcBorders>
              <w:top w:val="nil"/>
              <w:left w:val="nil"/>
              <w:bottom w:val="single" w:sz="4" w:space="0" w:color="auto"/>
              <w:right w:val="single" w:sz="4" w:space="0" w:color="auto"/>
            </w:tcBorders>
            <w:shd w:val="clear" w:color="auto" w:fill="FFCCCC"/>
            <w:noWrap/>
            <w:vAlign w:val="bottom"/>
            <w:hideMark/>
          </w:tcPr>
          <w:p w14:paraId="0C93ECFF" w14:textId="77777777" w:rsidR="00B87F77" w:rsidRPr="00276B6B" w:rsidRDefault="4E7D5F49" w:rsidP="4E7D5F49">
            <w:pPr>
              <w:spacing w:after="0" w:line="240" w:lineRule="auto"/>
              <w:jc w:val="center"/>
              <w:rPr>
                <w:rFonts w:eastAsia="Times New Roman"/>
                <w:color w:val="C00000"/>
                <w:lang w:eastAsia="cs-CZ"/>
              </w:rPr>
            </w:pPr>
            <w:r w:rsidRPr="00276B6B">
              <w:rPr>
                <w:rFonts w:eastAsia="Times New Roman"/>
                <w:color w:val="C00000"/>
                <w:lang w:eastAsia="cs-CZ"/>
              </w:rPr>
              <w:t>100,00</w:t>
            </w:r>
          </w:p>
        </w:tc>
      </w:tr>
      <w:tr w:rsidR="00B87F77" w:rsidRPr="00D72703" w14:paraId="2F5EC9D1" w14:textId="77777777" w:rsidTr="00A67C53">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327071F2"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Stonava</w:t>
            </w:r>
          </w:p>
        </w:tc>
        <w:tc>
          <w:tcPr>
            <w:tcW w:w="5245" w:type="dxa"/>
            <w:tcBorders>
              <w:top w:val="nil"/>
              <w:left w:val="nil"/>
              <w:bottom w:val="single" w:sz="4" w:space="0" w:color="auto"/>
              <w:right w:val="single" w:sz="4" w:space="0" w:color="auto"/>
            </w:tcBorders>
            <w:shd w:val="clear" w:color="auto" w:fill="FFCCCC"/>
            <w:noWrap/>
            <w:vAlign w:val="bottom"/>
            <w:hideMark/>
          </w:tcPr>
          <w:p w14:paraId="1ED01267" w14:textId="77777777" w:rsidR="00B87F77" w:rsidRPr="00276B6B" w:rsidRDefault="4E7D5F49" w:rsidP="4E7D5F49">
            <w:pPr>
              <w:spacing w:after="0" w:line="240" w:lineRule="auto"/>
              <w:jc w:val="center"/>
              <w:rPr>
                <w:rFonts w:eastAsia="Times New Roman"/>
                <w:color w:val="C00000"/>
                <w:lang w:eastAsia="cs-CZ"/>
              </w:rPr>
            </w:pPr>
            <w:r w:rsidRPr="00276B6B">
              <w:rPr>
                <w:rFonts w:eastAsia="Times New Roman"/>
                <w:color w:val="C00000"/>
                <w:lang w:eastAsia="cs-CZ"/>
              </w:rPr>
              <w:t>97,59</w:t>
            </w:r>
          </w:p>
        </w:tc>
      </w:tr>
      <w:tr w:rsidR="00B87F77" w:rsidRPr="00D72703" w14:paraId="6FE97257" w14:textId="77777777" w:rsidTr="00A67C53">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62712CF1"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Staříč</w:t>
            </w:r>
          </w:p>
        </w:tc>
        <w:tc>
          <w:tcPr>
            <w:tcW w:w="5245" w:type="dxa"/>
            <w:tcBorders>
              <w:top w:val="nil"/>
              <w:left w:val="nil"/>
              <w:bottom w:val="single" w:sz="4" w:space="0" w:color="auto"/>
              <w:right w:val="single" w:sz="4" w:space="0" w:color="auto"/>
            </w:tcBorders>
            <w:shd w:val="clear" w:color="auto" w:fill="FFCCCC"/>
            <w:noWrap/>
            <w:vAlign w:val="bottom"/>
            <w:hideMark/>
          </w:tcPr>
          <w:p w14:paraId="2AD60779" w14:textId="77777777" w:rsidR="00B87F77" w:rsidRPr="00276B6B" w:rsidRDefault="4E7D5F49" w:rsidP="4E7D5F49">
            <w:pPr>
              <w:spacing w:after="0" w:line="240" w:lineRule="auto"/>
              <w:jc w:val="center"/>
              <w:rPr>
                <w:rFonts w:eastAsia="Times New Roman"/>
                <w:color w:val="C00000"/>
                <w:lang w:eastAsia="cs-CZ"/>
              </w:rPr>
            </w:pPr>
            <w:r w:rsidRPr="00276B6B">
              <w:rPr>
                <w:rFonts w:eastAsia="Times New Roman"/>
                <w:color w:val="C00000"/>
                <w:lang w:eastAsia="cs-CZ"/>
              </w:rPr>
              <w:t>79,69</w:t>
            </w:r>
          </w:p>
        </w:tc>
      </w:tr>
      <w:tr w:rsidR="00B87F77" w:rsidRPr="00D72703" w14:paraId="1CD1961A" w14:textId="77777777" w:rsidTr="00A67C53">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69D45516"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Horní Suchá</w:t>
            </w:r>
          </w:p>
        </w:tc>
        <w:tc>
          <w:tcPr>
            <w:tcW w:w="5245" w:type="dxa"/>
            <w:tcBorders>
              <w:top w:val="nil"/>
              <w:left w:val="nil"/>
              <w:bottom w:val="single" w:sz="4" w:space="0" w:color="auto"/>
              <w:right w:val="single" w:sz="4" w:space="0" w:color="auto"/>
            </w:tcBorders>
            <w:shd w:val="clear" w:color="auto" w:fill="FFCCCC"/>
            <w:noWrap/>
            <w:vAlign w:val="bottom"/>
            <w:hideMark/>
          </w:tcPr>
          <w:p w14:paraId="11D112F9" w14:textId="77777777" w:rsidR="00B87F77" w:rsidRPr="00276B6B" w:rsidRDefault="4E7D5F49" w:rsidP="4E7D5F49">
            <w:pPr>
              <w:spacing w:after="0" w:line="240" w:lineRule="auto"/>
              <w:jc w:val="center"/>
              <w:rPr>
                <w:rFonts w:eastAsia="Times New Roman"/>
                <w:color w:val="C00000"/>
                <w:lang w:eastAsia="cs-CZ"/>
              </w:rPr>
            </w:pPr>
            <w:r w:rsidRPr="00276B6B">
              <w:rPr>
                <w:rFonts w:eastAsia="Times New Roman"/>
                <w:color w:val="C00000"/>
                <w:lang w:eastAsia="cs-CZ"/>
              </w:rPr>
              <w:t>51,90</w:t>
            </w:r>
          </w:p>
        </w:tc>
      </w:tr>
      <w:tr w:rsidR="00B87F77" w:rsidRPr="00D72703" w14:paraId="34A2DF5F" w14:textId="77777777" w:rsidTr="00A67C53">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2F782D67"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Žabeň</w:t>
            </w:r>
          </w:p>
        </w:tc>
        <w:tc>
          <w:tcPr>
            <w:tcW w:w="5245" w:type="dxa"/>
            <w:tcBorders>
              <w:top w:val="nil"/>
              <w:left w:val="nil"/>
              <w:bottom w:val="single" w:sz="4" w:space="0" w:color="auto"/>
              <w:right w:val="single" w:sz="4" w:space="0" w:color="auto"/>
            </w:tcBorders>
            <w:shd w:val="clear" w:color="auto" w:fill="FFCCCC"/>
            <w:noWrap/>
            <w:vAlign w:val="bottom"/>
            <w:hideMark/>
          </w:tcPr>
          <w:p w14:paraId="3072869C" w14:textId="77777777" w:rsidR="00B87F77" w:rsidRPr="00276B6B" w:rsidRDefault="4E7D5F49" w:rsidP="4E7D5F49">
            <w:pPr>
              <w:spacing w:after="0" w:line="240" w:lineRule="auto"/>
              <w:jc w:val="center"/>
              <w:rPr>
                <w:rFonts w:eastAsia="Times New Roman"/>
                <w:color w:val="C00000"/>
                <w:lang w:eastAsia="cs-CZ"/>
              </w:rPr>
            </w:pPr>
            <w:r w:rsidRPr="00276B6B">
              <w:rPr>
                <w:rFonts w:eastAsia="Times New Roman"/>
                <w:color w:val="C00000"/>
                <w:lang w:eastAsia="cs-CZ"/>
              </w:rPr>
              <w:t>47,46</w:t>
            </w:r>
          </w:p>
        </w:tc>
      </w:tr>
      <w:tr w:rsidR="00B87F77" w:rsidRPr="00D72703" w14:paraId="589CE56C" w14:textId="77777777" w:rsidTr="00A67C53">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67600B0A"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Albrechtice</w:t>
            </w:r>
          </w:p>
        </w:tc>
        <w:tc>
          <w:tcPr>
            <w:tcW w:w="5245" w:type="dxa"/>
            <w:tcBorders>
              <w:top w:val="nil"/>
              <w:left w:val="nil"/>
              <w:bottom w:val="single" w:sz="4" w:space="0" w:color="auto"/>
              <w:right w:val="single" w:sz="4" w:space="0" w:color="auto"/>
            </w:tcBorders>
            <w:shd w:val="clear" w:color="auto" w:fill="FFCCCC"/>
            <w:noWrap/>
            <w:vAlign w:val="bottom"/>
            <w:hideMark/>
          </w:tcPr>
          <w:p w14:paraId="6A945C11" w14:textId="77777777" w:rsidR="00B87F77" w:rsidRPr="00276B6B" w:rsidRDefault="4E7D5F49" w:rsidP="4E7D5F49">
            <w:pPr>
              <w:spacing w:after="0" w:line="240" w:lineRule="auto"/>
              <w:jc w:val="center"/>
              <w:rPr>
                <w:rFonts w:eastAsia="Times New Roman"/>
                <w:color w:val="C00000"/>
                <w:lang w:eastAsia="cs-CZ"/>
              </w:rPr>
            </w:pPr>
            <w:r w:rsidRPr="00276B6B">
              <w:rPr>
                <w:rFonts w:eastAsia="Times New Roman"/>
                <w:color w:val="C00000"/>
                <w:lang w:eastAsia="cs-CZ"/>
              </w:rPr>
              <w:t>38,32</w:t>
            </w:r>
          </w:p>
        </w:tc>
      </w:tr>
      <w:tr w:rsidR="00B87F77" w:rsidRPr="00D72703" w14:paraId="34D19A32" w14:textId="77777777" w:rsidTr="00A67C53">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161A33A2"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Petřvald</w:t>
            </w:r>
          </w:p>
        </w:tc>
        <w:tc>
          <w:tcPr>
            <w:tcW w:w="5245" w:type="dxa"/>
            <w:tcBorders>
              <w:top w:val="nil"/>
              <w:left w:val="nil"/>
              <w:bottom w:val="single" w:sz="4" w:space="0" w:color="auto"/>
              <w:right w:val="single" w:sz="4" w:space="0" w:color="auto"/>
            </w:tcBorders>
            <w:shd w:val="clear" w:color="auto" w:fill="FFCCCC"/>
            <w:noWrap/>
            <w:vAlign w:val="bottom"/>
            <w:hideMark/>
          </w:tcPr>
          <w:p w14:paraId="063B87B3" w14:textId="77777777" w:rsidR="00B87F77" w:rsidRPr="00276B6B" w:rsidRDefault="4E7D5F49" w:rsidP="4E7D5F49">
            <w:pPr>
              <w:spacing w:after="0" w:line="240" w:lineRule="auto"/>
              <w:jc w:val="center"/>
              <w:rPr>
                <w:rFonts w:eastAsia="Times New Roman"/>
                <w:color w:val="C00000"/>
                <w:lang w:eastAsia="cs-CZ"/>
              </w:rPr>
            </w:pPr>
            <w:r w:rsidRPr="00276B6B">
              <w:rPr>
                <w:rFonts w:eastAsia="Times New Roman"/>
                <w:color w:val="C00000"/>
                <w:lang w:eastAsia="cs-CZ"/>
              </w:rPr>
              <w:t>36,88</w:t>
            </w:r>
          </w:p>
        </w:tc>
      </w:tr>
      <w:tr w:rsidR="00B87F77" w:rsidRPr="00D72703" w14:paraId="0FD932A5" w14:textId="77777777" w:rsidTr="00A67C53">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68154488"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Trojanovice</w:t>
            </w:r>
          </w:p>
        </w:tc>
        <w:tc>
          <w:tcPr>
            <w:tcW w:w="5245" w:type="dxa"/>
            <w:tcBorders>
              <w:top w:val="nil"/>
              <w:left w:val="nil"/>
              <w:bottom w:val="single" w:sz="4" w:space="0" w:color="auto"/>
              <w:right w:val="single" w:sz="4" w:space="0" w:color="auto"/>
            </w:tcBorders>
            <w:shd w:val="clear" w:color="auto" w:fill="FFCCCC"/>
            <w:noWrap/>
            <w:vAlign w:val="bottom"/>
            <w:hideMark/>
          </w:tcPr>
          <w:p w14:paraId="12F3037B" w14:textId="77777777" w:rsidR="00B87F77" w:rsidRPr="00276B6B" w:rsidRDefault="4E7D5F49" w:rsidP="4E7D5F49">
            <w:pPr>
              <w:spacing w:after="0" w:line="240" w:lineRule="auto"/>
              <w:jc w:val="center"/>
              <w:rPr>
                <w:rFonts w:eastAsia="Times New Roman"/>
                <w:color w:val="C00000"/>
                <w:lang w:eastAsia="cs-CZ"/>
              </w:rPr>
            </w:pPr>
            <w:r w:rsidRPr="00276B6B">
              <w:rPr>
                <w:rFonts w:eastAsia="Times New Roman"/>
                <w:color w:val="C00000"/>
                <w:lang w:eastAsia="cs-CZ"/>
              </w:rPr>
              <w:t>36,65</w:t>
            </w:r>
          </w:p>
        </w:tc>
      </w:tr>
      <w:tr w:rsidR="00B87F77" w:rsidRPr="00D72703" w14:paraId="43EF1FC3" w14:textId="77777777" w:rsidTr="00A67C53">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1A7896D2"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Fryčovice</w:t>
            </w:r>
          </w:p>
        </w:tc>
        <w:tc>
          <w:tcPr>
            <w:tcW w:w="5245" w:type="dxa"/>
            <w:tcBorders>
              <w:top w:val="nil"/>
              <w:left w:val="nil"/>
              <w:bottom w:val="single" w:sz="4" w:space="0" w:color="auto"/>
              <w:right w:val="single" w:sz="4" w:space="0" w:color="auto"/>
            </w:tcBorders>
            <w:shd w:val="clear" w:color="auto" w:fill="FFCCCC"/>
            <w:noWrap/>
            <w:vAlign w:val="bottom"/>
            <w:hideMark/>
          </w:tcPr>
          <w:p w14:paraId="1F3EB694" w14:textId="77777777" w:rsidR="00B87F77" w:rsidRPr="00276B6B" w:rsidRDefault="4E7D5F49" w:rsidP="4E7D5F49">
            <w:pPr>
              <w:spacing w:after="0" w:line="240" w:lineRule="auto"/>
              <w:jc w:val="center"/>
              <w:rPr>
                <w:rFonts w:eastAsia="Times New Roman"/>
                <w:color w:val="C00000"/>
                <w:lang w:eastAsia="cs-CZ"/>
              </w:rPr>
            </w:pPr>
            <w:r w:rsidRPr="00276B6B">
              <w:rPr>
                <w:rFonts w:eastAsia="Times New Roman"/>
                <w:color w:val="C00000"/>
                <w:lang w:eastAsia="cs-CZ"/>
              </w:rPr>
              <w:t>35,77</w:t>
            </w:r>
          </w:p>
        </w:tc>
      </w:tr>
      <w:tr w:rsidR="00B87F77" w:rsidRPr="00D72703" w14:paraId="40BA9FD0" w14:textId="77777777" w:rsidTr="00A67C53">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47A24711" w14:textId="77777777" w:rsidR="00B87F77" w:rsidRPr="00C3510E" w:rsidRDefault="4E7D5F49" w:rsidP="4E7D5F49">
            <w:pPr>
              <w:spacing w:after="0" w:line="240" w:lineRule="auto"/>
              <w:rPr>
                <w:rFonts w:eastAsia="Times New Roman"/>
                <w:color w:val="000000" w:themeColor="text1"/>
                <w:lang w:eastAsia="cs-CZ"/>
              </w:rPr>
            </w:pPr>
            <w:r w:rsidRPr="4E7D5F49">
              <w:rPr>
                <w:rFonts w:eastAsia="Times New Roman"/>
                <w:color w:val="000000" w:themeColor="text1"/>
                <w:lang w:eastAsia="cs-CZ"/>
              </w:rPr>
              <w:t>Sviadnov</w:t>
            </w:r>
          </w:p>
        </w:tc>
        <w:tc>
          <w:tcPr>
            <w:tcW w:w="5245" w:type="dxa"/>
            <w:tcBorders>
              <w:top w:val="nil"/>
              <w:left w:val="nil"/>
              <w:bottom w:val="single" w:sz="4" w:space="0" w:color="auto"/>
              <w:right w:val="single" w:sz="4" w:space="0" w:color="auto"/>
            </w:tcBorders>
            <w:shd w:val="clear" w:color="auto" w:fill="FFCCCC"/>
            <w:noWrap/>
            <w:vAlign w:val="bottom"/>
            <w:hideMark/>
          </w:tcPr>
          <w:p w14:paraId="378D3F1A" w14:textId="77777777" w:rsidR="00B87F77" w:rsidRPr="00276B6B" w:rsidRDefault="4E7D5F49" w:rsidP="4E7D5F49">
            <w:pPr>
              <w:spacing w:after="0" w:line="240" w:lineRule="auto"/>
              <w:jc w:val="center"/>
              <w:rPr>
                <w:rFonts w:eastAsia="Times New Roman"/>
                <w:color w:val="C00000"/>
                <w:lang w:eastAsia="cs-CZ"/>
              </w:rPr>
            </w:pPr>
            <w:r w:rsidRPr="00276B6B">
              <w:rPr>
                <w:rFonts w:eastAsia="Times New Roman"/>
                <w:color w:val="C00000"/>
                <w:lang w:eastAsia="cs-CZ"/>
              </w:rPr>
              <w:t>30,49</w:t>
            </w:r>
          </w:p>
        </w:tc>
      </w:tr>
    </w:tbl>
    <w:p w14:paraId="5291C075" w14:textId="77777777" w:rsidR="00B87F77" w:rsidRPr="00B855D8" w:rsidRDefault="4E7D5F49" w:rsidP="4E7D5F49">
      <w:pPr>
        <w:rPr>
          <w:rFonts w:asciiTheme="majorHAnsi" w:eastAsiaTheme="majorEastAsia" w:hAnsiTheme="majorHAnsi" w:cstheme="majorBidi"/>
          <w:i/>
          <w:iCs/>
          <w:sz w:val="18"/>
          <w:szCs w:val="18"/>
        </w:rPr>
      </w:pPr>
      <w:r w:rsidRPr="4E7D5F49">
        <w:rPr>
          <w:rFonts w:asciiTheme="majorHAnsi" w:eastAsiaTheme="majorEastAsia" w:hAnsiTheme="majorHAnsi" w:cstheme="majorBidi"/>
          <w:i/>
          <w:iCs/>
          <w:sz w:val="18"/>
          <w:szCs w:val="18"/>
        </w:rPr>
        <w:t>Zdroj: ÚAP MSK</w:t>
      </w:r>
    </w:p>
    <w:p w14:paraId="29F01856" w14:textId="2C3E8B5B" w:rsidR="00B87F77" w:rsidRDefault="4E7D5F49" w:rsidP="4E7D5F49">
      <w:pPr>
        <w:jc w:val="both"/>
        <w:rPr>
          <w:rFonts w:asciiTheme="majorHAnsi" w:eastAsiaTheme="majorEastAsia" w:hAnsiTheme="majorHAnsi" w:cstheme="majorBidi"/>
          <w:i/>
          <w:iCs/>
          <w:color w:val="2F5496" w:themeColor="accent1" w:themeShade="BF"/>
          <w:sz w:val="18"/>
          <w:szCs w:val="18"/>
        </w:rPr>
      </w:pPr>
      <w:r>
        <w:t xml:space="preserve">Především ve východní části kraje vznikla celá řada opuštěných průmyslových a těžebních areálů s environmentálně poškozeným územím. V západní části kraje naopak převládají </w:t>
      </w:r>
      <w:r w:rsidRPr="4E7D5F49">
        <w:rPr>
          <w:b/>
          <w:bCs/>
        </w:rPr>
        <w:t>brownfields</w:t>
      </w:r>
      <w:r>
        <w:t xml:space="preserve"> typu bývalých zemědělských areálů (státní statky) s kontaminací půdy pohonnými hmotami a odpadem ze živočišné výroby. Příležitostí je sanace, revitalizace a polyfunkční využití brownfields ve vazbě na okolní území, včetně možnosti rekultivace na zeleň, parky apod.</w:t>
      </w:r>
    </w:p>
    <w:p w14:paraId="5AC12EAC" w14:textId="1E9EED41" w:rsidR="00B87F77" w:rsidRDefault="4E7D5F49" w:rsidP="00B87F77">
      <w:pPr>
        <w:jc w:val="both"/>
      </w:pPr>
      <w:r>
        <w:t xml:space="preserve">Nejvyšší podíl </w:t>
      </w:r>
      <w:r w:rsidRPr="4E7D5F49">
        <w:rPr>
          <w:b/>
          <w:bCs/>
        </w:rPr>
        <w:t>zastavěných ploch</w:t>
      </w:r>
      <w:r>
        <w:t xml:space="preserve"> na rozloze obce je v centrální části kraje vymezené linií velkých měst: Ostrava – Havířov – Český Těšín – Karviná – Bohumín a Ostrava – Frýdek-Místek, kde dochází v posledních letech k výrazné suburbanizaci. Nejvyšší relativní přírůstek zastavěných ploch je podél toku Odry a dálnice, na Hlučínsku a v Pobeskydí. Podíl zemědělské půdy na celkové výměře je podprůměrný (ve srovnání s ČR). Z pohledu rozšiřování průmyslu je nejvýznamnějším zásahem průmyslová zóna Nošovice (46 % plochy obce); více než třetinu plochy obce zabírá průmysl také v Albrechtičkách, Paskově a Mošnově.</w:t>
      </w:r>
    </w:p>
    <w:p w14:paraId="40286C5A" w14:textId="77777777" w:rsidR="00B87F77" w:rsidRPr="00D219A4" w:rsidRDefault="4E7D5F49" w:rsidP="4E7D5F49">
      <w:pPr>
        <w:pStyle w:val="Titulek"/>
        <w:jc w:val="both"/>
        <w:rPr>
          <w:i w:val="0"/>
          <w:iCs w:val="0"/>
          <w:color w:val="auto"/>
          <w:sz w:val="22"/>
          <w:szCs w:val="22"/>
        </w:rPr>
      </w:pPr>
      <w:r w:rsidRPr="4E7D5F49">
        <w:rPr>
          <w:i w:val="0"/>
          <w:iCs w:val="0"/>
          <w:color w:val="auto"/>
          <w:sz w:val="22"/>
          <w:szCs w:val="22"/>
        </w:rPr>
        <w:t>Z hlediska ochrany přírody a krajiny je žádoucí minimalizovat vymezování rozvojových ploch do volné krajiny bez návaznosti na zastavěné území. Při rozšiřování dopravní sítě je nezbytné zohledňovat migrační funkce území a ochranu bioty aplikací konkrétních technických opatření na budovaných tělesech komunikací. Hrozbu představuje pokračování úbytku zemědělské půdy, zejména z důvodu výstavby, ale také nekoncepčního zalesňování.</w:t>
      </w:r>
    </w:p>
    <w:p w14:paraId="69D199CD" w14:textId="77777777" w:rsidR="00B87F77" w:rsidRDefault="00B87F77" w:rsidP="00B87F77"/>
    <w:p w14:paraId="290636E6" w14:textId="77777777" w:rsidR="00B87F77" w:rsidRPr="00DB09B6" w:rsidRDefault="00B87F77" w:rsidP="00B87F77">
      <w:pPr>
        <w:sectPr w:rsidR="00B87F77" w:rsidRPr="00DB09B6" w:rsidSect="001E0566">
          <w:type w:val="continuous"/>
          <w:pgSz w:w="16838" w:h="11906" w:orient="landscape"/>
          <w:pgMar w:top="1417" w:right="1417" w:bottom="1417" w:left="1417" w:header="708" w:footer="708" w:gutter="0"/>
          <w:cols w:num="2" w:space="708"/>
          <w:docGrid w:linePitch="360"/>
        </w:sectPr>
      </w:pPr>
    </w:p>
    <w:p w14:paraId="6E74DED5" w14:textId="106DC9BE" w:rsidR="00B87F77" w:rsidRDefault="00D412A7" w:rsidP="00D412A7">
      <w:pPr>
        <w:pStyle w:val="Titulek"/>
      </w:pPr>
      <w:bookmarkStart w:id="149" w:name="_Toc501715990"/>
      <w:bookmarkStart w:id="150" w:name="_Toc501717210"/>
      <w:bookmarkStart w:id="151" w:name="_Toc501718094"/>
      <w:bookmarkStart w:id="152" w:name="_Toc503858497"/>
      <w:bookmarkStart w:id="153" w:name="_Toc503960614"/>
      <w:bookmarkStart w:id="154" w:name="_Toc503964027"/>
      <w:bookmarkStart w:id="155" w:name="_Toc504057563"/>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12</w:t>
      </w:r>
      <w:r w:rsidR="0017715E" w:rsidRPr="4E7D5F49">
        <w:fldChar w:fldCharType="end"/>
      </w:r>
      <w:r>
        <w:t xml:space="preserve"> </w:t>
      </w:r>
      <w:r w:rsidR="00B87F77">
        <w:t>Podíl zastavěných a ostat</w:t>
      </w:r>
      <w:r w:rsidR="00A67C53">
        <w:t>ních ploch na rozloze obce</w:t>
      </w:r>
      <w:r w:rsidR="00B87F77">
        <w:t>)</w:t>
      </w:r>
      <w:bookmarkEnd w:id="149"/>
      <w:bookmarkEnd w:id="150"/>
      <w:bookmarkEnd w:id="151"/>
      <w:bookmarkEnd w:id="152"/>
      <w:bookmarkEnd w:id="153"/>
      <w:bookmarkEnd w:id="154"/>
      <w:bookmarkEnd w:id="155"/>
    </w:p>
    <w:p w14:paraId="149583F2" w14:textId="77777777" w:rsidR="00B87F77" w:rsidRDefault="00B87F77" w:rsidP="00B87F77">
      <w:pPr>
        <w:sectPr w:rsidR="00B87F77" w:rsidSect="001E0566">
          <w:pgSz w:w="16838" w:h="11906" w:orient="landscape"/>
          <w:pgMar w:top="1417" w:right="1417" w:bottom="1417" w:left="1417" w:header="708" w:footer="708" w:gutter="0"/>
          <w:cols w:num="2" w:space="708"/>
          <w:docGrid w:linePitch="360"/>
        </w:sectPr>
      </w:pPr>
      <w:r>
        <w:t xml:space="preserve"> </w:t>
      </w:r>
    </w:p>
    <w:p w14:paraId="46F3AA6A" w14:textId="77777777" w:rsidR="00B87F77" w:rsidRDefault="00B87F77" w:rsidP="00C3510E">
      <w:pPr>
        <w:sectPr w:rsidR="00B87F77" w:rsidSect="001E0566">
          <w:type w:val="continuous"/>
          <w:pgSz w:w="16838" w:h="11906" w:orient="landscape"/>
          <w:pgMar w:top="1417" w:right="1417" w:bottom="1417" w:left="1417" w:header="708" w:footer="708" w:gutter="0"/>
          <w:cols w:space="708"/>
          <w:docGrid w:linePitch="360"/>
        </w:sectPr>
      </w:pPr>
      <w:r w:rsidRPr="009623A6">
        <w:rPr>
          <w:noProof/>
          <w:lang w:eastAsia="cs-CZ"/>
        </w:rPr>
        <w:drawing>
          <wp:inline distT="0" distB="0" distL="0" distR="0" wp14:anchorId="09E0068D" wp14:editId="29005908">
            <wp:extent cx="7341079" cy="4939665"/>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357500" cy="4950714"/>
                    </a:xfrm>
                    <a:prstGeom prst="rect">
                      <a:avLst/>
                    </a:prstGeom>
                    <a:noFill/>
                    <a:ln>
                      <a:noFill/>
                    </a:ln>
                  </pic:spPr>
                </pic:pic>
              </a:graphicData>
            </a:graphic>
          </wp:inline>
        </w:drawing>
      </w:r>
    </w:p>
    <w:p w14:paraId="0CDD73A3" w14:textId="77777777" w:rsidR="00B87F77" w:rsidRDefault="4E7D5F49" w:rsidP="4E7D5F49">
      <w:pPr>
        <w:rPr>
          <w:rStyle w:val="Hypertextovodkaz"/>
          <w:sz w:val="18"/>
          <w:szCs w:val="18"/>
        </w:rPr>
        <w:sectPr w:rsidR="00B87F77" w:rsidSect="001E0566">
          <w:type w:val="continuous"/>
          <w:pgSz w:w="16838" w:h="11906" w:orient="landscape"/>
          <w:pgMar w:top="1417" w:right="1417" w:bottom="1417" w:left="1417" w:header="708" w:footer="708" w:gutter="0"/>
          <w:cols w:num="2" w:space="708"/>
          <w:docGrid w:linePitch="360"/>
        </w:sectPr>
      </w:pPr>
      <w:r w:rsidRPr="4E7D5F49">
        <w:rPr>
          <w:i/>
          <w:iCs/>
          <w:sz w:val="18"/>
          <w:szCs w:val="18"/>
        </w:rPr>
        <w:t xml:space="preserve">Zdroj: </w:t>
      </w:r>
      <w:hyperlink r:id="rId47">
        <w:r w:rsidRPr="4E7D5F49">
          <w:rPr>
            <w:rStyle w:val="Hypertextovodkaz"/>
            <w:sz w:val="18"/>
            <w:szCs w:val="18"/>
          </w:rPr>
          <w:t>ÚAP MSK</w:t>
        </w:r>
      </w:hyperlink>
    </w:p>
    <w:p w14:paraId="26A9E080" w14:textId="2767B18C" w:rsidR="00B87F77" w:rsidRDefault="00D412A7" w:rsidP="00D412A7">
      <w:pPr>
        <w:pStyle w:val="Titulek"/>
      </w:pPr>
      <w:bookmarkStart w:id="156" w:name="_Toc503960615"/>
      <w:bookmarkStart w:id="157" w:name="_Toc503964028"/>
      <w:bookmarkStart w:id="158" w:name="_Toc504057564"/>
      <w:bookmarkStart w:id="159" w:name="_Toc501715991"/>
      <w:bookmarkStart w:id="160" w:name="_Toc501717211"/>
      <w:bookmarkStart w:id="161" w:name="_Toc501718095"/>
      <w:bookmarkStart w:id="162" w:name="_Toc503858498"/>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13</w:t>
      </w:r>
      <w:r w:rsidR="0017715E" w:rsidRPr="4E7D5F49">
        <w:fldChar w:fldCharType="end"/>
      </w:r>
      <w:r>
        <w:t xml:space="preserve"> </w:t>
      </w:r>
      <w:r w:rsidR="00B87F77">
        <w:t>Významné brownfields</w:t>
      </w:r>
      <w:bookmarkEnd w:id="156"/>
      <w:bookmarkEnd w:id="157"/>
      <w:bookmarkEnd w:id="158"/>
      <w:r w:rsidR="00B87F77">
        <w:t xml:space="preserve"> </w:t>
      </w:r>
      <w:bookmarkEnd w:id="159"/>
      <w:bookmarkEnd w:id="160"/>
      <w:bookmarkEnd w:id="161"/>
      <w:bookmarkEnd w:id="162"/>
    </w:p>
    <w:p w14:paraId="5E164F63" w14:textId="77777777" w:rsidR="00B87F77" w:rsidRDefault="00B87F77" w:rsidP="00B87F77">
      <w:pPr>
        <w:rPr>
          <w:i/>
          <w:sz w:val="18"/>
          <w:szCs w:val="18"/>
        </w:rPr>
        <w:sectPr w:rsidR="00B87F77" w:rsidSect="001E0566">
          <w:pgSz w:w="16838" w:h="11906" w:orient="landscape"/>
          <w:pgMar w:top="1417" w:right="1417" w:bottom="1417" w:left="1417" w:header="708" w:footer="708" w:gutter="0"/>
          <w:cols w:space="708"/>
          <w:docGrid w:linePitch="360"/>
        </w:sectPr>
      </w:pPr>
    </w:p>
    <w:p w14:paraId="18F06E58" w14:textId="77777777" w:rsidR="00B87F77" w:rsidRDefault="00B87F77" w:rsidP="00B87F77">
      <w:pPr>
        <w:rPr>
          <w:i/>
          <w:sz w:val="18"/>
          <w:szCs w:val="18"/>
        </w:rPr>
      </w:pPr>
      <w:r w:rsidRPr="00C07DEF">
        <w:rPr>
          <w:i/>
          <w:noProof/>
          <w:sz w:val="18"/>
          <w:szCs w:val="18"/>
          <w:lang w:eastAsia="cs-CZ"/>
        </w:rPr>
        <w:drawing>
          <wp:inline distT="0" distB="0" distL="0" distR="0" wp14:anchorId="1BD4B7D9" wp14:editId="4A9DBEB2">
            <wp:extent cx="6845275" cy="4884420"/>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47496" cy="4886005"/>
                    </a:xfrm>
                    <a:prstGeom prst="rect">
                      <a:avLst/>
                    </a:prstGeom>
                    <a:noFill/>
                    <a:ln>
                      <a:noFill/>
                    </a:ln>
                  </pic:spPr>
                </pic:pic>
              </a:graphicData>
            </a:graphic>
          </wp:inline>
        </w:drawing>
      </w:r>
    </w:p>
    <w:p w14:paraId="5AC5F697" w14:textId="77777777" w:rsidR="00B87F77" w:rsidRDefault="00B87F77" w:rsidP="00B87F77">
      <w:pPr>
        <w:rPr>
          <w:i/>
          <w:sz w:val="18"/>
          <w:szCs w:val="18"/>
        </w:rPr>
      </w:pPr>
    </w:p>
    <w:p w14:paraId="7791E9C6" w14:textId="77777777" w:rsidR="00B87F77" w:rsidRDefault="4E7D5F49" w:rsidP="4E7D5F49">
      <w:pPr>
        <w:rPr>
          <w:i/>
          <w:iCs/>
          <w:sz w:val="18"/>
          <w:szCs w:val="18"/>
        </w:rPr>
        <w:sectPr w:rsidR="00B87F77" w:rsidSect="001E0566">
          <w:type w:val="continuous"/>
          <w:pgSz w:w="16838" w:h="11906" w:orient="landscape"/>
          <w:pgMar w:top="1417" w:right="1417" w:bottom="1417" w:left="1417" w:header="708" w:footer="708" w:gutter="0"/>
          <w:cols w:space="708"/>
          <w:docGrid w:linePitch="360"/>
        </w:sectPr>
      </w:pPr>
      <w:r w:rsidRPr="4E7D5F49">
        <w:rPr>
          <w:i/>
          <w:iCs/>
          <w:sz w:val="18"/>
          <w:szCs w:val="18"/>
        </w:rPr>
        <w:t xml:space="preserve">Zdroj: </w:t>
      </w:r>
      <w:hyperlink r:id="rId49">
        <w:r w:rsidRPr="00476827">
          <w:rPr>
            <w:rStyle w:val="Hypertextovodkaz"/>
            <w:i/>
            <w:sz w:val="18"/>
            <w:szCs w:val="18"/>
          </w:rPr>
          <w:t>ÚAP MSK</w:t>
        </w:r>
      </w:hyperlink>
    </w:p>
    <w:p w14:paraId="33C258DA" w14:textId="77777777" w:rsidR="00B87F77" w:rsidRDefault="00B87F77" w:rsidP="00B87F77">
      <w:pPr>
        <w:rPr>
          <w:i/>
          <w:sz w:val="18"/>
          <w:szCs w:val="18"/>
        </w:rPr>
        <w:sectPr w:rsidR="00B87F77" w:rsidSect="001E0566">
          <w:type w:val="continuous"/>
          <w:pgSz w:w="16838" w:h="11906" w:orient="landscape"/>
          <w:pgMar w:top="1417" w:right="1417" w:bottom="1417" w:left="1417" w:header="708" w:footer="708" w:gutter="0"/>
          <w:cols w:num="2" w:space="708"/>
          <w:docGrid w:linePitch="360"/>
        </w:sectPr>
      </w:pPr>
    </w:p>
    <w:p w14:paraId="41D769DA" w14:textId="401431DF" w:rsidR="00B87F77" w:rsidRDefault="4E7D5F49" w:rsidP="00F02564">
      <w:pPr>
        <w:pStyle w:val="Nadpis2"/>
      </w:pPr>
      <w:r>
        <w:t>Souhrn – Vyhodnocení územních podmínek pro příznivé životní prostředí</w:t>
      </w:r>
    </w:p>
    <w:p w14:paraId="0004B50E" w14:textId="77777777" w:rsidR="00B87F77" w:rsidRDefault="4E7D5F49" w:rsidP="00B87F77">
      <w:pPr>
        <w:pStyle w:val="Nzev"/>
      </w:pPr>
      <w:r>
        <w:t>Nejpříznivější životní prostředí vykazují horské oblasti</w:t>
      </w:r>
    </w:p>
    <w:p w14:paraId="4FA279EE" w14:textId="77777777" w:rsidR="00B87F77" w:rsidRDefault="00B87F77" w:rsidP="00B87F77"/>
    <w:p w14:paraId="272C80DF" w14:textId="10CC1386" w:rsidR="00B87F77" w:rsidRDefault="4E7D5F49" w:rsidP="00B87F77">
      <w:pPr>
        <w:pStyle w:val="Nadpis2"/>
        <w:jc w:val="both"/>
        <w:sectPr w:rsidR="00B87F77" w:rsidSect="001E0566">
          <w:pgSz w:w="16838" w:h="11906" w:orient="landscape"/>
          <w:pgMar w:top="1417" w:right="1417" w:bottom="1417" w:left="1417" w:header="708" w:footer="708" w:gutter="0"/>
          <w:cols w:space="708"/>
          <w:docGrid w:linePitch="360"/>
        </w:sectPr>
      </w:pPr>
      <w:r>
        <w:t>Hlavní zjištění</w:t>
      </w:r>
    </w:p>
    <w:p w14:paraId="729C325C" w14:textId="17A2290B" w:rsidR="00B87F77" w:rsidRDefault="4E7D5F49" w:rsidP="00B87F77">
      <w:pPr>
        <w:jc w:val="both"/>
      </w:pPr>
      <w:r>
        <w:t xml:space="preserve">Nejpříznivější životní prostředí podle multikriteriální analýzy (tedy na základě váhového hodnocení těchto ukazatelů: průměrná pětiletá koncentrace PM10, emise z mobilních zdrojů znečištění, chemický stav vodních toků, zátěž těžbou, podíl významných chráněných ploch, podíl výměry lesů a travnatých ploch na rozloze obce, podíl výměry zastavěných a ostatních ploch na území obce) vykazují horské masivy Hrubého Jeseníku, Moravskoslezských Beskyd, Těšínských Beskyd a dále dílčí části Nízkého Jeseníku a hornaté části Osoblažského výběžku. Všechny tyto oblasti se vyznačují vysokým podílem území se zvýšenou hodnotou krajiny a přírodně cenných ploch. V porovnání s ostatními částmi kraje mají výrazně nižší míru urbanizace, dopravní zátěže a dobrou kvalitu ovzduší. Hlavním rizikem pro přírodní hodnoty zejména Moravskoslezských a Těšínských Beskyd, resp. v podhůří v dobré dopravní dostupnosti velkých měst, zůstává nadále trend nekoordinované suburbanizace. </w:t>
      </w:r>
    </w:p>
    <w:p w14:paraId="6D44EC6E" w14:textId="1CFBAB55" w:rsidR="00B87F77" w:rsidRDefault="4E7D5F49" w:rsidP="00B87F77">
      <w:pPr>
        <w:jc w:val="both"/>
      </w:pPr>
      <w:r>
        <w:t xml:space="preserve">Naopak nejméně příznivé hodnoty byly zjištěny v centrální části kraje (Ostravsko, Karvinsko), zatížené průmyslovou činností, těžbou černého uhlí, koncentrací velkých sídelních center a hustou sítí dopravní a technické infrastruktury. Pro tuto oblast je charakteristické zvýšená úroveň znečištění ovzduší, narušené krajinné prostředí se sníženým podílem přírodních nebo přírodě blízkých ploch. Zhoršené podmínky jsou dále v obcích nacházejících se v pásu Ostrava – Opava, podél dálnice Ostrava – Olomouc a podél silnice, resp. rychlostní komunikace I/48. </w:t>
      </w:r>
    </w:p>
    <w:p w14:paraId="082F1F4A" w14:textId="77777777" w:rsidR="00B87F77" w:rsidRDefault="4E7D5F49" w:rsidP="00B87F77">
      <w:pPr>
        <w:jc w:val="both"/>
      </w:pPr>
      <w:r>
        <w:t xml:space="preserve">Ve 13 obcích podhůří Beskyd a Jeseníků přesahují podíl významných chráněných ploch 95 % jejich celkové výměry. </w:t>
      </w:r>
    </w:p>
    <w:p w14:paraId="12D01FF2" w14:textId="236E4404" w:rsidR="00B87F77" w:rsidRPr="0097275E" w:rsidRDefault="008675D9" w:rsidP="4E7D5F49">
      <w:pPr>
        <w:pStyle w:val="Titulek"/>
        <w:rPr>
          <w:i w:val="0"/>
          <w:iCs w:val="0"/>
        </w:rPr>
      </w:pPr>
      <w:bookmarkStart w:id="163" w:name="_Toc501718080"/>
      <w:bookmarkStart w:id="164" w:name="_Toc501718356"/>
      <w:bookmarkStart w:id="165" w:name="_Toc503964007"/>
      <w:bookmarkStart w:id="166" w:name="_Toc504057543"/>
      <w:r w:rsidRPr="00943CD4">
        <w:t xml:space="preserve">Tabulka </w:t>
      </w:r>
      <w:r w:rsidR="00BA4C6A">
        <w:fldChar w:fldCharType="begin"/>
      </w:r>
      <w:r w:rsidR="00BA4C6A">
        <w:instrText xml:space="preserve"> SEQ Tabulka \* ARABIC </w:instrText>
      </w:r>
      <w:r w:rsidR="00BA4C6A">
        <w:fldChar w:fldCharType="separate"/>
      </w:r>
      <w:r w:rsidR="00E86F6D">
        <w:rPr>
          <w:noProof/>
        </w:rPr>
        <w:t>9</w:t>
      </w:r>
      <w:r w:rsidR="00BA4C6A">
        <w:rPr>
          <w:noProof/>
        </w:rPr>
        <w:fldChar w:fldCharType="end"/>
      </w:r>
      <w:r w:rsidRPr="00943CD4">
        <w:t xml:space="preserve"> </w:t>
      </w:r>
      <w:r w:rsidR="00B87F77" w:rsidRPr="00943CD4">
        <w:t>Podíl významných chr</w:t>
      </w:r>
      <w:r w:rsidR="00F0408E">
        <w:t xml:space="preserve">áněných ploch na celkové výměře – </w:t>
      </w:r>
      <w:r w:rsidR="00B87F77" w:rsidRPr="00943CD4">
        <w:t>nad</w:t>
      </w:r>
      <w:r w:rsidR="00F0408E">
        <w:t xml:space="preserve"> </w:t>
      </w:r>
      <w:r w:rsidR="00B87F77" w:rsidRPr="00943CD4">
        <w:t>95 %</w:t>
      </w:r>
      <w:r w:rsidR="00F0408E">
        <w:t xml:space="preserve"> (2015</w:t>
      </w:r>
      <w:r w:rsidR="00B87F77" w:rsidRPr="00943CD4">
        <w:t>)</w:t>
      </w:r>
      <w:bookmarkEnd w:id="163"/>
      <w:bookmarkEnd w:id="164"/>
      <w:bookmarkEnd w:id="165"/>
      <w:bookmarkEnd w:id="166"/>
    </w:p>
    <w:tbl>
      <w:tblPr>
        <w:tblW w:w="5670" w:type="dxa"/>
        <w:tblInd w:w="-5" w:type="dxa"/>
        <w:tblCellMar>
          <w:left w:w="70" w:type="dxa"/>
          <w:right w:w="70" w:type="dxa"/>
        </w:tblCellMar>
        <w:tblLook w:val="04A0" w:firstRow="1" w:lastRow="0" w:firstColumn="1" w:lastColumn="0" w:noHBand="0" w:noVBand="1"/>
      </w:tblPr>
      <w:tblGrid>
        <w:gridCol w:w="2268"/>
        <w:gridCol w:w="851"/>
        <w:gridCol w:w="1559"/>
        <w:gridCol w:w="992"/>
      </w:tblGrid>
      <w:tr w:rsidR="00B87F77" w:rsidRPr="00350262" w14:paraId="2560B3FA" w14:textId="77777777" w:rsidTr="4E7D5F49">
        <w:trPr>
          <w:trHeight w:val="288"/>
        </w:trPr>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14:paraId="55663405" w14:textId="0003B17B" w:rsidR="00B87F77" w:rsidRPr="00C3510E" w:rsidRDefault="4E7D5F49" w:rsidP="4E7D5F49">
            <w:pPr>
              <w:spacing w:after="0" w:line="240" w:lineRule="auto"/>
              <w:jc w:val="center"/>
              <w:rPr>
                <w:rFonts w:eastAsia="Times New Roman"/>
                <w:b/>
                <w:bCs/>
                <w:lang w:eastAsia="cs-CZ"/>
              </w:rPr>
            </w:pPr>
            <w:r w:rsidRPr="4E7D5F49">
              <w:rPr>
                <w:rFonts w:eastAsia="Times New Roman"/>
                <w:b/>
                <w:bCs/>
                <w:lang w:eastAsia="cs-CZ"/>
              </w:rPr>
              <w:t>Název obce</w:t>
            </w:r>
          </w:p>
        </w:tc>
        <w:tc>
          <w:tcPr>
            <w:tcW w:w="851" w:type="dxa"/>
            <w:tcBorders>
              <w:top w:val="single" w:sz="4" w:space="0" w:color="auto"/>
              <w:left w:val="nil"/>
              <w:bottom w:val="single" w:sz="4" w:space="0" w:color="auto"/>
              <w:right w:val="single" w:sz="4" w:space="0" w:color="auto"/>
            </w:tcBorders>
            <w:shd w:val="clear" w:color="auto" w:fill="auto"/>
            <w:noWrap/>
            <w:hideMark/>
          </w:tcPr>
          <w:p w14:paraId="4CE68AFE" w14:textId="77777777" w:rsidR="00B87F77" w:rsidRPr="00C3510E" w:rsidRDefault="4E7D5F49" w:rsidP="4E7D5F49">
            <w:pPr>
              <w:spacing w:after="0" w:line="240" w:lineRule="auto"/>
              <w:jc w:val="center"/>
              <w:rPr>
                <w:rFonts w:eastAsia="Times New Roman"/>
                <w:b/>
                <w:bCs/>
                <w:lang w:eastAsia="cs-CZ"/>
              </w:rPr>
            </w:pPr>
            <w:r w:rsidRPr="4E7D5F49">
              <w:rPr>
                <w:rFonts w:eastAsia="Times New Roman"/>
                <w:b/>
                <w:bCs/>
                <w:lang w:eastAsia="cs-CZ"/>
              </w:rPr>
              <w:t>%</w:t>
            </w:r>
          </w:p>
        </w:tc>
        <w:tc>
          <w:tcPr>
            <w:tcW w:w="1559" w:type="dxa"/>
            <w:tcBorders>
              <w:top w:val="single" w:sz="4" w:space="0" w:color="auto"/>
              <w:left w:val="nil"/>
              <w:bottom w:val="single" w:sz="4" w:space="0" w:color="auto"/>
              <w:right w:val="single" w:sz="4" w:space="0" w:color="auto"/>
            </w:tcBorders>
            <w:shd w:val="clear" w:color="auto" w:fill="auto"/>
            <w:noWrap/>
            <w:hideMark/>
          </w:tcPr>
          <w:p w14:paraId="436F10AF" w14:textId="625C1ADA" w:rsidR="00B87F77" w:rsidRPr="00C3510E" w:rsidRDefault="4E7D5F49" w:rsidP="4E7D5F49">
            <w:pPr>
              <w:spacing w:after="0" w:line="240" w:lineRule="auto"/>
              <w:jc w:val="center"/>
              <w:rPr>
                <w:rFonts w:eastAsia="Times New Roman"/>
                <w:b/>
                <w:bCs/>
                <w:lang w:eastAsia="cs-CZ"/>
              </w:rPr>
            </w:pPr>
            <w:r w:rsidRPr="4E7D5F49">
              <w:rPr>
                <w:rFonts w:eastAsia="Times New Roman"/>
                <w:b/>
                <w:bCs/>
                <w:lang w:eastAsia="cs-CZ"/>
              </w:rPr>
              <w:t>Název obce</w:t>
            </w:r>
          </w:p>
        </w:tc>
        <w:tc>
          <w:tcPr>
            <w:tcW w:w="992" w:type="dxa"/>
            <w:tcBorders>
              <w:top w:val="single" w:sz="4" w:space="0" w:color="auto"/>
              <w:left w:val="nil"/>
              <w:bottom w:val="single" w:sz="4" w:space="0" w:color="auto"/>
              <w:right w:val="single" w:sz="4" w:space="0" w:color="auto"/>
            </w:tcBorders>
            <w:shd w:val="clear" w:color="auto" w:fill="auto"/>
            <w:noWrap/>
            <w:hideMark/>
          </w:tcPr>
          <w:p w14:paraId="16DFDE52" w14:textId="77777777" w:rsidR="00B87F77" w:rsidRPr="00C3510E" w:rsidRDefault="4E7D5F49" w:rsidP="4E7D5F49">
            <w:pPr>
              <w:spacing w:after="0" w:line="240" w:lineRule="auto"/>
              <w:jc w:val="center"/>
              <w:rPr>
                <w:rFonts w:eastAsia="Times New Roman"/>
                <w:b/>
                <w:bCs/>
                <w:lang w:eastAsia="cs-CZ"/>
              </w:rPr>
            </w:pPr>
            <w:r w:rsidRPr="4E7D5F49">
              <w:rPr>
                <w:rFonts w:eastAsia="Times New Roman"/>
                <w:b/>
                <w:bCs/>
                <w:lang w:eastAsia="cs-CZ"/>
              </w:rPr>
              <w:t>%</w:t>
            </w:r>
          </w:p>
        </w:tc>
      </w:tr>
      <w:tr w:rsidR="00B87F77" w:rsidRPr="00350262" w14:paraId="3D055318" w14:textId="77777777" w:rsidTr="4E7D5F49">
        <w:trPr>
          <w:trHeight w:val="288"/>
        </w:trPr>
        <w:tc>
          <w:tcPr>
            <w:tcW w:w="2268" w:type="dxa"/>
            <w:tcBorders>
              <w:top w:val="nil"/>
              <w:left w:val="single" w:sz="4" w:space="0" w:color="auto"/>
              <w:bottom w:val="single" w:sz="4" w:space="0" w:color="auto"/>
              <w:right w:val="single" w:sz="4" w:space="0" w:color="auto"/>
            </w:tcBorders>
            <w:shd w:val="clear" w:color="auto" w:fill="auto"/>
            <w:noWrap/>
            <w:hideMark/>
          </w:tcPr>
          <w:p w14:paraId="09E53C8A"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Bílá</w:t>
            </w:r>
          </w:p>
        </w:tc>
        <w:tc>
          <w:tcPr>
            <w:tcW w:w="851" w:type="dxa"/>
            <w:tcBorders>
              <w:top w:val="nil"/>
              <w:left w:val="nil"/>
              <w:bottom w:val="single" w:sz="4" w:space="0" w:color="auto"/>
              <w:right w:val="single" w:sz="4" w:space="0" w:color="auto"/>
            </w:tcBorders>
            <w:shd w:val="clear" w:color="auto" w:fill="C6E0B4"/>
            <w:noWrap/>
            <w:hideMark/>
          </w:tcPr>
          <w:p w14:paraId="3A502EE2"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100</w:t>
            </w:r>
          </w:p>
        </w:tc>
        <w:tc>
          <w:tcPr>
            <w:tcW w:w="1559" w:type="dxa"/>
            <w:tcBorders>
              <w:top w:val="nil"/>
              <w:left w:val="nil"/>
              <w:bottom w:val="single" w:sz="4" w:space="0" w:color="auto"/>
              <w:right w:val="single" w:sz="4" w:space="0" w:color="auto"/>
            </w:tcBorders>
            <w:shd w:val="clear" w:color="auto" w:fill="auto"/>
            <w:noWrap/>
            <w:hideMark/>
          </w:tcPr>
          <w:p w14:paraId="31236925"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Řeka</w:t>
            </w:r>
          </w:p>
        </w:tc>
        <w:tc>
          <w:tcPr>
            <w:tcW w:w="992" w:type="dxa"/>
            <w:tcBorders>
              <w:top w:val="nil"/>
              <w:left w:val="nil"/>
              <w:bottom w:val="single" w:sz="4" w:space="0" w:color="auto"/>
              <w:right w:val="single" w:sz="4" w:space="0" w:color="auto"/>
            </w:tcBorders>
            <w:shd w:val="clear" w:color="auto" w:fill="C6E0B4"/>
            <w:noWrap/>
            <w:hideMark/>
          </w:tcPr>
          <w:p w14:paraId="36859080"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99,95</w:t>
            </w:r>
          </w:p>
        </w:tc>
      </w:tr>
      <w:tr w:rsidR="00B87F77" w:rsidRPr="00350262" w14:paraId="1E5A5619" w14:textId="77777777" w:rsidTr="4E7D5F49">
        <w:trPr>
          <w:trHeight w:val="288"/>
        </w:trPr>
        <w:tc>
          <w:tcPr>
            <w:tcW w:w="2268" w:type="dxa"/>
            <w:tcBorders>
              <w:top w:val="nil"/>
              <w:left w:val="single" w:sz="4" w:space="0" w:color="auto"/>
              <w:bottom w:val="single" w:sz="4" w:space="0" w:color="auto"/>
              <w:right w:val="single" w:sz="4" w:space="0" w:color="auto"/>
            </w:tcBorders>
            <w:shd w:val="clear" w:color="auto" w:fill="auto"/>
            <w:noWrap/>
            <w:hideMark/>
          </w:tcPr>
          <w:p w14:paraId="10519C55"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Horní Lomná</w:t>
            </w:r>
          </w:p>
        </w:tc>
        <w:tc>
          <w:tcPr>
            <w:tcW w:w="851" w:type="dxa"/>
            <w:tcBorders>
              <w:top w:val="nil"/>
              <w:left w:val="nil"/>
              <w:bottom w:val="single" w:sz="4" w:space="0" w:color="auto"/>
              <w:right w:val="single" w:sz="4" w:space="0" w:color="auto"/>
            </w:tcBorders>
            <w:shd w:val="clear" w:color="auto" w:fill="C6E0B4"/>
            <w:noWrap/>
            <w:hideMark/>
          </w:tcPr>
          <w:p w14:paraId="25E72FD7"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100</w:t>
            </w:r>
          </w:p>
        </w:tc>
        <w:tc>
          <w:tcPr>
            <w:tcW w:w="1559" w:type="dxa"/>
            <w:tcBorders>
              <w:top w:val="nil"/>
              <w:left w:val="nil"/>
              <w:bottom w:val="single" w:sz="4" w:space="0" w:color="auto"/>
              <w:right w:val="single" w:sz="4" w:space="0" w:color="auto"/>
            </w:tcBorders>
            <w:shd w:val="clear" w:color="auto" w:fill="auto"/>
            <w:noWrap/>
            <w:hideMark/>
          </w:tcPr>
          <w:p w14:paraId="3122FF1B"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Pražmo</w:t>
            </w:r>
          </w:p>
        </w:tc>
        <w:tc>
          <w:tcPr>
            <w:tcW w:w="992" w:type="dxa"/>
            <w:tcBorders>
              <w:top w:val="nil"/>
              <w:left w:val="nil"/>
              <w:bottom w:val="single" w:sz="4" w:space="0" w:color="auto"/>
              <w:right w:val="single" w:sz="4" w:space="0" w:color="auto"/>
            </w:tcBorders>
            <w:shd w:val="clear" w:color="auto" w:fill="C6E0B4"/>
            <w:noWrap/>
            <w:hideMark/>
          </w:tcPr>
          <w:p w14:paraId="26A18AE6"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99,3</w:t>
            </w:r>
          </w:p>
        </w:tc>
      </w:tr>
      <w:tr w:rsidR="00B87F77" w:rsidRPr="00350262" w14:paraId="634CC517" w14:textId="77777777" w:rsidTr="4E7D5F49">
        <w:trPr>
          <w:trHeight w:val="288"/>
        </w:trPr>
        <w:tc>
          <w:tcPr>
            <w:tcW w:w="2268" w:type="dxa"/>
            <w:tcBorders>
              <w:top w:val="nil"/>
              <w:left w:val="single" w:sz="4" w:space="0" w:color="auto"/>
              <w:bottom w:val="single" w:sz="4" w:space="0" w:color="auto"/>
              <w:right w:val="single" w:sz="4" w:space="0" w:color="auto"/>
            </w:tcBorders>
            <w:shd w:val="clear" w:color="auto" w:fill="auto"/>
            <w:noWrap/>
            <w:hideMark/>
          </w:tcPr>
          <w:p w14:paraId="0AA5CDEF"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Karlova Studánka</w:t>
            </w:r>
          </w:p>
        </w:tc>
        <w:tc>
          <w:tcPr>
            <w:tcW w:w="851" w:type="dxa"/>
            <w:tcBorders>
              <w:top w:val="nil"/>
              <w:left w:val="nil"/>
              <w:bottom w:val="single" w:sz="4" w:space="0" w:color="auto"/>
              <w:right w:val="single" w:sz="4" w:space="0" w:color="auto"/>
            </w:tcBorders>
            <w:shd w:val="clear" w:color="auto" w:fill="C6E0B4"/>
            <w:noWrap/>
            <w:hideMark/>
          </w:tcPr>
          <w:p w14:paraId="15D9FCEE"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100</w:t>
            </w:r>
          </w:p>
        </w:tc>
        <w:tc>
          <w:tcPr>
            <w:tcW w:w="1559" w:type="dxa"/>
            <w:tcBorders>
              <w:top w:val="nil"/>
              <w:left w:val="nil"/>
              <w:bottom w:val="single" w:sz="4" w:space="0" w:color="auto"/>
              <w:right w:val="single" w:sz="4" w:space="0" w:color="auto"/>
            </w:tcBorders>
            <w:shd w:val="clear" w:color="auto" w:fill="auto"/>
            <w:noWrap/>
            <w:hideMark/>
          </w:tcPr>
          <w:p w14:paraId="66C8E54A"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Dolní Lomná</w:t>
            </w:r>
          </w:p>
        </w:tc>
        <w:tc>
          <w:tcPr>
            <w:tcW w:w="992" w:type="dxa"/>
            <w:tcBorders>
              <w:top w:val="nil"/>
              <w:left w:val="nil"/>
              <w:bottom w:val="single" w:sz="4" w:space="0" w:color="auto"/>
              <w:right w:val="single" w:sz="4" w:space="0" w:color="auto"/>
            </w:tcBorders>
            <w:shd w:val="clear" w:color="auto" w:fill="C6E0B4"/>
            <w:noWrap/>
            <w:hideMark/>
          </w:tcPr>
          <w:p w14:paraId="441135E1"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98,87</w:t>
            </w:r>
          </w:p>
        </w:tc>
      </w:tr>
      <w:tr w:rsidR="00B87F77" w:rsidRPr="00350262" w14:paraId="02D08CF1" w14:textId="77777777" w:rsidTr="4E7D5F49">
        <w:trPr>
          <w:trHeight w:val="288"/>
        </w:trPr>
        <w:tc>
          <w:tcPr>
            <w:tcW w:w="2268" w:type="dxa"/>
            <w:tcBorders>
              <w:top w:val="nil"/>
              <w:left w:val="single" w:sz="4" w:space="0" w:color="auto"/>
              <w:bottom w:val="single" w:sz="4" w:space="0" w:color="auto"/>
              <w:right w:val="single" w:sz="4" w:space="0" w:color="auto"/>
            </w:tcBorders>
            <w:shd w:val="clear" w:color="auto" w:fill="auto"/>
            <w:noWrap/>
            <w:hideMark/>
          </w:tcPr>
          <w:p w14:paraId="1331E0B8"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Ludvíkov</w:t>
            </w:r>
          </w:p>
        </w:tc>
        <w:tc>
          <w:tcPr>
            <w:tcW w:w="851" w:type="dxa"/>
            <w:tcBorders>
              <w:top w:val="nil"/>
              <w:left w:val="nil"/>
              <w:bottom w:val="single" w:sz="4" w:space="0" w:color="auto"/>
              <w:right w:val="single" w:sz="4" w:space="0" w:color="auto"/>
            </w:tcBorders>
            <w:shd w:val="clear" w:color="auto" w:fill="C6E0B4"/>
            <w:noWrap/>
            <w:hideMark/>
          </w:tcPr>
          <w:p w14:paraId="7B86B2C1"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100</w:t>
            </w:r>
          </w:p>
        </w:tc>
        <w:tc>
          <w:tcPr>
            <w:tcW w:w="1559" w:type="dxa"/>
            <w:tcBorders>
              <w:top w:val="nil"/>
              <w:left w:val="nil"/>
              <w:bottom w:val="single" w:sz="4" w:space="0" w:color="auto"/>
              <w:right w:val="single" w:sz="4" w:space="0" w:color="auto"/>
            </w:tcBorders>
            <w:shd w:val="clear" w:color="auto" w:fill="auto"/>
            <w:noWrap/>
            <w:hideMark/>
          </w:tcPr>
          <w:p w14:paraId="798493FD"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Malá Morávka</w:t>
            </w:r>
          </w:p>
        </w:tc>
        <w:tc>
          <w:tcPr>
            <w:tcW w:w="992" w:type="dxa"/>
            <w:tcBorders>
              <w:top w:val="nil"/>
              <w:left w:val="nil"/>
              <w:bottom w:val="single" w:sz="4" w:space="0" w:color="auto"/>
              <w:right w:val="single" w:sz="4" w:space="0" w:color="auto"/>
            </w:tcBorders>
            <w:shd w:val="clear" w:color="auto" w:fill="C6E0B4"/>
            <w:noWrap/>
            <w:hideMark/>
          </w:tcPr>
          <w:p w14:paraId="6E2E571B"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97,93</w:t>
            </w:r>
          </w:p>
        </w:tc>
      </w:tr>
      <w:tr w:rsidR="00B87F77" w:rsidRPr="00350262" w14:paraId="5445A724" w14:textId="77777777" w:rsidTr="4E7D5F49">
        <w:trPr>
          <w:trHeight w:val="288"/>
        </w:trPr>
        <w:tc>
          <w:tcPr>
            <w:tcW w:w="2268" w:type="dxa"/>
            <w:tcBorders>
              <w:top w:val="nil"/>
              <w:left w:val="single" w:sz="4" w:space="0" w:color="auto"/>
              <w:bottom w:val="single" w:sz="4" w:space="0" w:color="auto"/>
              <w:right w:val="single" w:sz="4" w:space="0" w:color="auto"/>
            </w:tcBorders>
            <w:shd w:val="clear" w:color="auto" w:fill="auto"/>
            <w:noWrap/>
            <w:hideMark/>
          </w:tcPr>
          <w:p w14:paraId="15BB9CD8"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Morávka</w:t>
            </w:r>
          </w:p>
        </w:tc>
        <w:tc>
          <w:tcPr>
            <w:tcW w:w="851" w:type="dxa"/>
            <w:tcBorders>
              <w:top w:val="nil"/>
              <w:left w:val="nil"/>
              <w:bottom w:val="single" w:sz="4" w:space="0" w:color="auto"/>
              <w:right w:val="single" w:sz="4" w:space="0" w:color="auto"/>
            </w:tcBorders>
            <w:shd w:val="clear" w:color="auto" w:fill="C6E0B4"/>
            <w:noWrap/>
            <w:hideMark/>
          </w:tcPr>
          <w:p w14:paraId="597CD326"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100</w:t>
            </w:r>
          </w:p>
        </w:tc>
        <w:tc>
          <w:tcPr>
            <w:tcW w:w="1559" w:type="dxa"/>
            <w:tcBorders>
              <w:top w:val="nil"/>
              <w:left w:val="nil"/>
              <w:bottom w:val="single" w:sz="4" w:space="0" w:color="auto"/>
              <w:right w:val="single" w:sz="4" w:space="0" w:color="auto"/>
            </w:tcBorders>
            <w:shd w:val="clear" w:color="auto" w:fill="auto"/>
            <w:noWrap/>
            <w:hideMark/>
          </w:tcPr>
          <w:p w14:paraId="24BD50FE"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Krásná</w:t>
            </w:r>
          </w:p>
        </w:tc>
        <w:tc>
          <w:tcPr>
            <w:tcW w:w="992" w:type="dxa"/>
            <w:tcBorders>
              <w:top w:val="nil"/>
              <w:left w:val="nil"/>
              <w:bottom w:val="single" w:sz="4" w:space="0" w:color="auto"/>
              <w:right w:val="single" w:sz="4" w:space="0" w:color="auto"/>
            </w:tcBorders>
            <w:shd w:val="clear" w:color="auto" w:fill="C6E0B4"/>
            <w:noWrap/>
            <w:hideMark/>
          </w:tcPr>
          <w:p w14:paraId="0DD8E13D"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97,08</w:t>
            </w:r>
          </w:p>
        </w:tc>
      </w:tr>
      <w:tr w:rsidR="00B87F77" w:rsidRPr="00350262" w14:paraId="3F62D1CC" w14:textId="77777777" w:rsidTr="4E7D5F49">
        <w:trPr>
          <w:trHeight w:val="288"/>
        </w:trPr>
        <w:tc>
          <w:tcPr>
            <w:tcW w:w="2268" w:type="dxa"/>
            <w:tcBorders>
              <w:top w:val="nil"/>
              <w:left w:val="single" w:sz="4" w:space="0" w:color="auto"/>
              <w:bottom w:val="single" w:sz="4" w:space="0" w:color="auto"/>
              <w:right w:val="single" w:sz="4" w:space="0" w:color="auto"/>
            </w:tcBorders>
            <w:shd w:val="clear" w:color="auto" w:fill="auto"/>
            <w:noWrap/>
            <w:hideMark/>
          </w:tcPr>
          <w:p w14:paraId="0F2A02F2"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Stará Ves</w:t>
            </w:r>
          </w:p>
        </w:tc>
        <w:tc>
          <w:tcPr>
            <w:tcW w:w="851" w:type="dxa"/>
            <w:tcBorders>
              <w:top w:val="nil"/>
              <w:left w:val="nil"/>
              <w:bottom w:val="single" w:sz="4" w:space="0" w:color="auto"/>
              <w:right w:val="single" w:sz="4" w:space="0" w:color="auto"/>
            </w:tcBorders>
            <w:shd w:val="clear" w:color="auto" w:fill="C6E0B4"/>
            <w:noWrap/>
            <w:hideMark/>
          </w:tcPr>
          <w:p w14:paraId="59BFC2D9"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100</w:t>
            </w:r>
          </w:p>
        </w:tc>
        <w:tc>
          <w:tcPr>
            <w:tcW w:w="1559" w:type="dxa"/>
            <w:tcBorders>
              <w:top w:val="nil"/>
              <w:left w:val="nil"/>
              <w:bottom w:val="single" w:sz="4" w:space="0" w:color="auto"/>
              <w:right w:val="single" w:sz="4" w:space="0" w:color="auto"/>
            </w:tcBorders>
            <w:shd w:val="clear" w:color="auto" w:fill="auto"/>
            <w:noWrap/>
            <w:hideMark/>
          </w:tcPr>
          <w:p w14:paraId="2CA2DCDE"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Košařiska</w:t>
            </w:r>
          </w:p>
        </w:tc>
        <w:tc>
          <w:tcPr>
            <w:tcW w:w="992" w:type="dxa"/>
            <w:tcBorders>
              <w:top w:val="nil"/>
              <w:left w:val="nil"/>
              <w:bottom w:val="single" w:sz="4" w:space="0" w:color="auto"/>
              <w:right w:val="single" w:sz="4" w:space="0" w:color="auto"/>
            </w:tcBorders>
            <w:shd w:val="clear" w:color="auto" w:fill="C6E0B4"/>
            <w:noWrap/>
            <w:hideMark/>
          </w:tcPr>
          <w:p w14:paraId="7F0008E9"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96,6</w:t>
            </w:r>
          </w:p>
        </w:tc>
      </w:tr>
      <w:tr w:rsidR="00B87F77" w:rsidRPr="00350262" w14:paraId="68F849E5" w14:textId="77777777" w:rsidTr="4E7D5F49">
        <w:trPr>
          <w:trHeight w:val="288"/>
        </w:trPr>
        <w:tc>
          <w:tcPr>
            <w:tcW w:w="2268" w:type="dxa"/>
            <w:tcBorders>
              <w:top w:val="nil"/>
              <w:left w:val="single" w:sz="4" w:space="0" w:color="auto"/>
              <w:bottom w:val="single" w:sz="4" w:space="0" w:color="auto"/>
              <w:right w:val="single" w:sz="4" w:space="0" w:color="auto"/>
            </w:tcBorders>
            <w:shd w:val="clear" w:color="auto" w:fill="auto"/>
            <w:noWrap/>
            <w:hideMark/>
          </w:tcPr>
          <w:p w14:paraId="4D176264"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Staré Hamry</w:t>
            </w:r>
          </w:p>
        </w:tc>
        <w:tc>
          <w:tcPr>
            <w:tcW w:w="851" w:type="dxa"/>
            <w:tcBorders>
              <w:top w:val="nil"/>
              <w:left w:val="nil"/>
              <w:bottom w:val="single" w:sz="4" w:space="0" w:color="auto"/>
              <w:right w:val="single" w:sz="4" w:space="0" w:color="auto"/>
            </w:tcBorders>
            <w:shd w:val="clear" w:color="auto" w:fill="C6E0B4"/>
            <w:noWrap/>
            <w:hideMark/>
          </w:tcPr>
          <w:p w14:paraId="152663A8"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100</w:t>
            </w:r>
          </w:p>
        </w:tc>
        <w:tc>
          <w:tcPr>
            <w:tcW w:w="2551" w:type="dxa"/>
            <w:gridSpan w:val="2"/>
            <w:tcBorders>
              <w:top w:val="single" w:sz="4" w:space="0" w:color="auto"/>
              <w:left w:val="nil"/>
              <w:bottom w:val="single" w:sz="4" w:space="0" w:color="auto"/>
              <w:right w:val="single" w:sz="4" w:space="0" w:color="000000" w:themeColor="text1"/>
            </w:tcBorders>
            <w:shd w:val="clear" w:color="auto" w:fill="auto"/>
            <w:noWrap/>
            <w:hideMark/>
          </w:tcPr>
          <w:p w14:paraId="7CC9E8E3"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 </w:t>
            </w:r>
          </w:p>
        </w:tc>
      </w:tr>
    </w:tbl>
    <w:p w14:paraId="1837B2BB" w14:textId="77777777" w:rsidR="00B87F77" w:rsidRPr="00424CAD" w:rsidRDefault="4E7D5F49" w:rsidP="4E7D5F49">
      <w:pPr>
        <w:jc w:val="both"/>
        <w:rPr>
          <w:i/>
          <w:iCs/>
          <w:sz w:val="18"/>
          <w:szCs w:val="18"/>
        </w:rPr>
      </w:pPr>
      <w:r w:rsidRPr="4E7D5F49">
        <w:rPr>
          <w:i/>
          <w:iCs/>
          <w:sz w:val="18"/>
          <w:szCs w:val="18"/>
        </w:rPr>
        <w:t>Zdroj: ÚAP MSK</w:t>
      </w:r>
    </w:p>
    <w:p w14:paraId="2BD06FED" w14:textId="1885DA3C" w:rsidR="00B87F77" w:rsidRDefault="4E7D5F49" w:rsidP="00B87F77">
      <w:pPr>
        <w:jc w:val="both"/>
      </w:pPr>
      <w:r>
        <w:t xml:space="preserve">Nejméně příznivé hodnoty pro životní prostředí mají naopak tyto obce: </w:t>
      </w:r>
    </w:p>
    <w:p w14:paraId="2DD50554" w14:textId="2999B6B6" w:rsidR="008675D9" w:rsidRDefault="008675D9" w:rsidP="008675D9">
      <w:pPr>
        <w:pStyle w:val="Titulek"/>
      </w:pPr>
      <w:bookmarkStart w:id="167" w:name="_Toc501718081"/>
      <w:bookmarkStart w:id="168" w:name="_Toc501718357"/>
      <w:bookmarkStart w:id="169" w:name="_Toc503964008"/>
      <w:bookmarkStart w:id="170" w:name="_Toc504057544"/>
      <w:r>
        <w:t xml:space="preserve">Tabulka </w:t>
      </w:r>
      <w:r w:rsidR="0017715E" w:rsidRPr="4E7D5F49">
        <w:fldChar w:fldCharType="begin"/>
      </w:r>
      <w:r w:rsidR="0017715E">
        <w:instrText xml:space="preserve"> SEQ Tabulka \* ARABIC </w:instrText>
      </w:r>
      <w:r w:rsidR="0017715E" w:rsidRPr="4E7D5F49">
        <w:fldChar w:fldCharType="separate"/>
      </w:r>
      <w:r w:rsidR="00E86F6D">
        <w:rPr>
          <w:noProof/>
        </w:rPr>
        <w:t>10</w:t>
      </w:r>
      <w:r w:rsidR="0017715E" w:rsidRPr="4E7D5F49">
        <w:fldChar w:fldCharType="end"/>
      </w:r>
      <w:r>
        <w:t xml:space="preserve"> </w:t>
      </w:r>
      <w:bookmarkEnd w:id="167"/>
      <w:bookmarkEnd w:id="168"/>
      <w:r w:rsidR="000A33DD">
        <w:t>O</w:t>
      </w:r>
      <w:r w:rsidR="004A6EF9">
        <w:t xml:space="preserve">bce s nejhoršími podmínkami v Moravskoslezském kraji </w:t>
      </w:r>
      <w:r w:rsidR="007F6D42">
        <w:t>(viz mapa 14, 2017</w:t>
      </w:r>
      <w:r w:rsidR="00AD22CD">
        <w:t>)</w:t>
      </w:r>
      <w:bookmarkEnd w:id="169"/>
      <w:bookmarkEnd w:id="170"/>
      <w:r w:rsidR="00AD22CD">
        <w:t xml:space="preserve">  </w:t>
      </w:r>
    </w:p>
    <w:tbl>
      <w:tblPr>
        <w:tblW w:w="3520" w:type="dxa"/>
        <w:tblInd w:w="-5" w:type="dxa"/>
        <w:tblCellMar>
          <w:left w:w="70" w:type="dxa"/>
          <w:right w:w="70" w:type="dxa"/>
        </w:tblCellMar>
        <w:tblLook w:val="04A0" w:firstRow="1" w:lastRow="0" w:firstColumn="1" w:lastColumn="0" w:noHBand="0" w:noVBand="1"/>
      </w:tblPr>
      <w:tblGrid>
        <w:gridCol w:w="2160"/>
        <w:gridCol w:w="1360"/>
      </w:tblGrid>
      <w:tr w:rsidR="00B87F77" w:rsidRPr="00E75C15" w14:paraId="013C8684" w14:textId="77777777" w:rsidTr="4E7D5F49">
        <w:trPr>
          <w:trHeight w:val="264"/>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628F37"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Paskov</w:t>
            </w:r>
          </w:p>
        </w:tc>
        <w:tc>
          <w:tcPr>
            <w:tcW w:w="1360" w:type="dxa"/>
            <w:tcBorders>
              <w:top w:val="single" w:sz="4" w:space="0" w:color="auto"/>
              <w:left w:val="nil"/>
              <w:bottom w:val="single" w:sz="4" w:space="0" w:color="auto"/>
              <w:right w:val="single" w:sz="4" w:space="0" w:color="auto"/>
            </w:tcBorders>
            <w:shd w:val="clear" w:color="auto" w:fill="F4B084"/>
            <w:noWrap/>
            <w:vAlign w:val="bottom"/>
            <w:hideMark/>
          </w:tcPr>
          <w:p w14:paraId="3E1D330E"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velmi špatné</w:t>
            </w:r>
          </w:p>
        </w:tc>
      </w:tr>
      <w:tr w:rsidR="00B87F77" w:rsidRPr="00E75C15" w14:paraId="600872CB" w14:textId="77777777" w:rsidTr="4E7D5F49">
        <w:trPr>
          <w:trHeight w:val="264"/>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0A01350C"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Doubrava</w:t>
            </w:r>
          </w:p>
        </w:tc>
        <w:tc>
          <w:tcPr>
            <w:tcW w:w="1360" w:type="dxa"/>
            <w:tcBorders>
              <w:top w:val="nil"/>
              <w:left w:val="nil"/>
              <w:bottom w:val="single" w:sz="4" w:space="0" w:color="auto"/>
              <w:right w:val="single" w:sz="4" w:space="0" w:color="auto"/>
            </w:tcBorders>
            <w:shd w:val="clear" w:color="auto" w:fill="F4B084"/>
            <w:noWrap/>
            <w:vAlign w:val="bottom"/>
            <w:hideMark/>
          </w:tcPr>
          <w:p w14:paraId="6B5CBE96"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velmi špatné</w:t>
            </w:r>
          </w:p>
        </w:tc>
      </w:tr>
      <w:tr w:rsidR="00B87F77" w:rsidRPr="00E75C15" w14:paraId="58EFE668" w14:textId="77777777" w:rsidTr="4E7D5F49">
        <w:trPr>
          <w:trHeight w:val="264"/>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3F28C65D"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Horní Suchá</w:t>
            </w:r>
          </w:p>
        </w:tc>
        <w:tc>
          <w:tcPr>
            <w:tcW w:w="1360" w:type="dxa"/>
            <w:tcBorders>
              <w:top w:val="nil"/>
              <w:left w:val="nil"/>
              <w:bottom w:val="single" w:sz="4" w:space="0" w:color="auto"/>
              <w:right w:val="single" w:sz="4" w:space="0" w:color="auto"/>
            </w:tcBorders>
            <w:shd w:val="clear" w:color="auto" w:fill="F4B084"/>
            <w:noWrap/>
            <w:vAlign w:val="bottom"/>
            <w:hideMark/>
          </w:tcPr>
          <w:p w14:paraId="1A4EB7DA"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velmi špatné</w:t>
            </w:r>
          </w:p>
        </w:tc>
      </w:tr>
      <w:tr w:rsidR="00B87F77" w:rsidRPr="00E75C15" w14:paraId="1E5C1E6F" w14:textId="77777777" w:rsidTr="4E7D5F49">
        <w:trPr>
          <w:trHeight w:val="264"/>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0667172D"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Sviadnov</w:t>
            </w:r>
          </w:p>
        </w:tc>
        <w:tc>
          <w:tcPr>
            <w:tcW w:w="1360" w:type="dxa"/>
            <w:tcBorders>
              <w:top w:val="nil"/>
              <w:left w:val="nil"/>
              <w:bottom w:val="single" w:sz="4" w:space="0" w:color="auto"/>
              <w:right w:val="single" w:sz="4" w:space="0" w:color="auto"/>
            </w:tcBorders>
            <w:shd w:val="clear" w:color="auto" w:fill="F4B084"/>
            <w:noWrap/>
            <w:vAlign w:val="bottom"/>
            <w:hideMark/>
          </w:tcPr>
          <w:p w14:paraId="3BF0C256"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velmi špatné</w:t>
            </w:r>
          </w:p>
        </w:tc>
      </w:tr>
      <w:tr w:rsidR="00B87F77" w:rsidRPr="00E75C15" w14:paraId="1E3EA44D" w14:textId="77777777" w:rsidTr="4E7D5F49">
        <w:trPr>
          <w:trHeight w:val="264"/>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4F083CD9"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Stonava</w:t>
            </w:r>
          </w:p>
        </w:tc>
        <w:tc>
          <w:tcPr>
            <w:tcW w:w="1360" w:type="dxa"/>
            <w:tcBorders>
              <w:top w:val="nil"/>
              <w:left w:val="nil"/>
              <w:bottom w:val="single" w:sz="4" w:space="0" w:color="auto"/>
              <w:right w:val="single" w:sz="4" w:space="0" w:color="auto"/>
            </w:tcBorders>
            <w:shd w:val="clear" w:color="auto" w:fill="F4B084"/>
            <w:noWrap/>
            <w:vAlign w:val="bottom"/>
            <w:hideMark/>
          </w:tcPr>
          <w:p w14:paraId="0A133756"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velmi špatné</w:t>
            </w:r>
          </w:p>
        </w:tc>
      </w:tr>
      <w:tr w:rsidR="00B87F77" w:rsidRPr="00E75C15" w14:paraId="3BD3867B" w14:textId="77777777" w:rsidTr="4E7D5F49">
        <w:trPr>
          <w:trHeight w:val="264"/>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6431F171"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Velké Albrechtice</w:t>
            </w:r>
          </w:p>
        </w:tc>
        <w:tc>
          <w:tcPr>
            <w:tcW w:w="1360" w:type="dxa"/>
            <w:tcBorders>
              <w:top w:val="nil"/>
              <w:left w:val="nil"/>
              <w:bottom w:val="single" w:sz="4" w:space="0" w:color="auto"/>
              <w:right w:val="single" w:sz="4" w:space="0" w:color="auto"/>
            </w:tcBorders>
            <w:shd w:val="clear" w:color="auto" w:fill="F4B084"/>
            <w:noWrap/>
            <w:vAlign w:val="bottom"/>
            <w:hideMark/>
          </w:tcPr>
          <w:p w14:paraId="6B08633A"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velmi špatné</w:t>
            </w:r>
          </w:p>
        </w:tc>
      </w:tr>
      <w:tr w:rsidR="00B87F77" w:rsidRPr="00E75C15" w14:paraId="0706E986" w14:textId="77777777" w:rsidTr="4E7D5F49">
        <w:trPr>
          <w:trHeight w:val="264"/>
        </w:trPr>
        <w:tc>
          <w:tcPr>
            <w:tcW w:w="2160" w:type="dxa"/>
            <w:tcBorders>
              <w:top w:val="nil"/>
              <w:left w:val="single" w:sz="4" w:space="0" w:color="auto"/>
              <w:bottom w:val="single" w:sz="4" w:space="0" w:color="auto"/>
              <w:right w:val="single" w:sz="4" w:space="0" w:color="auto"/>
            </w:tcBorders>
            <w:shd w:val="clear" w:color="auto" w:fill="auto"/>
            <w:noWrap/>
            <w:vAlign w:val="bottom"/>
            <w:hideMark/>
          </w:tcPr>
          <w:p w14:paraId="3CDAF16E" w14:textId="77777777" w:rsidR="00B87F77" w:rsidRPr="00C3510E" w:rsidRDefault="4E7D5F49" w:rsidP="4E7D5F49">
            <w:pPr>
              <w:spacing w:after="0" w:line="240" w:lineRule="auto"/>
              <w:rPr>
                <w:rFonts w:eastAsia="Times New Roman"/>
                <w:lang w:eastAsia="cs-CZ"/>
              </w:rPr>
            </w:pPr>
            <w:r w:rsidRPr="4E7D5F49">
              <w:rPr>
                <w:rFonts w:eastAsia="Times New Roman"/>
                <w:lang w:eastAsia="cs-CZ"/>
              </w:rPr>
              <w:t>Bravantice</w:t>
            </w:r>
          </w:p>
        </w:tc>
        <w:tc>
          <w:tcPr>
            <w:tcW w:w="1360" w:type="dxa"/>
            <w:tcBorders>
              <w:top w:val="nil"/>
              <w:left w:val="nil"/>
              <w:bottom w:val="single" w:sz="4" w:space="0" w:color="auto"/>
              <w:right w:val="single" w:sz="4" w:space="0" w:color="auto"/>
            </w:tcBorders>
            <w:shd w:val="clear" w:color="auto" w:fill="F4B084"/>
            <w:noWrap/>
            <w:vAlign w:val="bottom"/>
            <w:hideMark/>
          </w:tcPr>
          <w:p w14:paraId="366CCD26" w14:textId="77777777" w:rsidR="00B87F77" w:rsidRPr="00C3510E" w:rsidRDefault="4E7D5F49" w:rsidP="4E7D5F49">
            <w:pPr>
              <w:spacing w:after="0" w:line="240" w:lineRule="auto"/>
              <w:jc w:val="center"/>
              <w:rPr>
                <w:rFonts w:eastAsia="Times New Roman"/>
                <w:lang w:eastAsia="cs-CZ"/>
              </w:rPr>
            </w:pPr>
            <w:r w:rsidRPr="4E7D5F49">
              <w:rPr>
                <w:rFonts w:eastAsia="Times New Roman"/>
                <w:lang w:eastAsia="cs-CZ"/>
              </w:rPr>
              <w:t>velmi špatné</w:t>
            </w:r>
          </w:p>
        </w:tc>
      </w:tr>
    </w:tbl>
    <w:p w14:paraId="64CC8B8E" w14:textId="77777777" w:rsidR="007F6D42" w:rsidRPr="00424CAD" w:rsidRDefault="007F6D42" w:rsidP="007F6D42">
      <w:pPr>
        <w:jc w:val="both"/>
        <w:rPr>
          <w:i/>
          <w:iCs/>
          <w:sz w:val="18"/>
          <w:szCs w:val="18"/>
        </w:rPr>
      </w:pPr>
      <w:r w:rsidRPr="4E7D5F49">
        <w:rPr>
          <w:i/>
          <w:iCs/>
          <w:sz w:val="18"/>
          <w:szCs w:val="18"/>
        </w:rPr>
        <w:t>Zdroj: ÚAP MSK</w:t>
      </w:r>
    </w:p>
    <w:p w14:paraId="2F396E6E" w14:textId="77777777" w:rsidR="00B87F77" w:rsidRDefault="00B87F77" w:rsidP="00B87F77">
      <w:pPr>
        <w:jc w:val="both"/>
        <w:sectPr w:rsidR="00B87F77" w:rsidSect="001E0566">
          <w:type w:val="continuous"/>
          <w:pgSz w:w="16838" w:h="11906" w:orient="landscape"/>
          <w:pgMar w:top="1417" w:right="1417" w:bottom="1417" w:left="1417" w:header="708" w:footer="708" w:gutter="0"/>
          <w:cols w:num="2" w:space="708"/>
          <w:docGrid w:linePitch="360"/>
        </w:sectPr>
      </w:pPr>
    </w:p>
    <w:p w14:paraId="5D0F59CA" w14:textId="2E12005F" w:rsidR="00BB616C" w:rsidRDefault="00BB616C" w:rsidP="00BB616C">
      <w:pPr>
        <w:pStyle w:val="Titulek"/>
      </w:pPr>
      <w:bookmarkStart w:id="171" w:name="_Toc501717212"/>
      <w:bookmarkStart w:id="172" w:name="_Toc501718096"/>
      <w:bookmarkStart w:id="173" w:name="_Toc503858499"/>
      <w:bookmarkStart w:id="174" w:name="_Toc503960616"/>
      <w:bookmarkStart w:id="175" w:name="_Toc503964029"/>
      <w:bookmarkStart w:id="176" w:name="_Toc504057565"/>
      <w:bookmarkStart w:id="177" w:name="_Hlk500409443"/>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14</w:t>
      </w:r>
      <w:r w:rsidR="0017715E" w:rsidRPr="4E7D5F49">
        <w:fldChar w:fldCharType="end"/>
      </w:r>
      <w:r>
        <w:t xml:space="preserve"> Vyhodnocení územních podmínek pro příznivé životní prostředí</w:t>
      </w:r>
      <w:bookmarkEnd w:id="171"/>
      <w:bookmarkEnd w:id="172"/>
      <w:bookmarkEnd w:id="173"/>
      <w:bookmarkEnd w:id="174"/>
      <w:bookmarkEnd w:id="175"/>
      <w:bookmarkEnd w:id="176"/>
    </w:p>
    <w:bookmarkEnd w:id="177"/>
    <w:p w14:paraId="5B06D16C" w14:textId="77777777" w:rsidR="00B87F77" w:rsidRDefault="00B87F77" w:rsidP="00B87F77">
      <w:pPr>
        <w:sectPr w:rsidR="00B87F77" w:rsidSect="001E0566">
          <w:pgSz w:w="16838" w:h="11906" w:orient="landscape"/>
          <w:pgMar w:top="1417" w:right="1417" w:bottom="1417" w:left="1417" w:header="708" w:footer="708" w:gutter="0"/>
          <w:cols w:space="708"/>
          <w:docGrid w:linePitch="360"/>
        </w:sectPr>
      </w:pPr>
    </w:p>
    <w:p w14:paraId="2F9CF0D4" w14:textId="77777777" w:rsidR="00B87F77" w:rsidRDefault="00B87F77" w:rsidP="00B87F77">
      <w:r w:rsidRPr="007C3CB4">
        <w:rPr>
          <w:noProof/>
          <w:lang w:eastAsia="cs-CZ"/>
        </w:rPr>
        <w:drawing>
          <wp:inline distT="0" distB="0" distL="0" distR="0" wp14:anchorId="20A99BB7" wp14:editId="31CB3FE1">
            <wp:extent cx="7306574" cy="5218430"/>
            <wp:effectExtent l="0" t="0" r="8890" b="127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329114" cy="5234528"/>
                    </a:xfrm>
                    <a:prstGeom prst="rect">
                      <a:avLst/>
                    </a:prstGeom>
                    <a:noFill/>
                    <a:ln>
                      <a:noFill/>
                    </a:ln>
                  </pic:spPr>
                </pic:pic>
              </a:graphicData>
            </a:graphic>
          </wp:inline>
        </w:drawing>
      </w:r>
    </w:p>
    <w:p w14:paraId="32CFD1A1" w14:textId="77777777" w:rsidR="00B87F77" w:rsidRDefault="00B87F77" w:rsidP="00B87F77">
      <w:pPr>
        <w:sectPr w:rsidR="00B87F77" w:rsidSect="001E0566">
          <w:type w:val="continuous"/>
          <w:pgSz w:w="16838" w:h="11906" w:orient="landscape"/>
          <w:pgMar w:top="1417" w:right="1417" w:bottom="1417" w:left="1417" w:header="708" w:footer="708" w:gutter="0"/>
          <w:cols w:space="708"/>
          <w:docGrid w:linePitch="360"/>
        </w:sectPr>
      </w:pPr>
    </w:p>
    <w:p w14:paraId="5F3EC4ED" w14:textId="7F0E7010" w:rsidR="001E0566" w:rsidRDefault="4E7D5F49" w:rsidP="00B9281E">
      <w:pPr>
        <w:pStyle w:val="Titulek"/>
        <w:sectPr w:rsidR="001E0566" w:rsidSect="001E0566">
          <w:type w:val="continuous"/>
          <w:pgSz w:w="16838" w:h="11906" w:orient="landscape"/>
          <w:pgMar w:top="1417" w:right="1417" w:bottom="1417" w:left="1417" w:header="708" w:footer="708" w:gutter="0"/>
          <w:cols w:space="708"/>
          <w:docGrid w:linePitch="360"/>
        </w:sectPr>
      </w:pPr>
      <w:r w:rsidRPr="4E7D5F49">
        <w:t xml:space="preserve">Zdroj: </w:t>
      </w:r>
      <w:hyperlink r:id="rId51">
        <w:r w:rsidRPr="4E7D5F49">
          <w:rPr>
            <w:rStyle w:val="Hypertextovodkaz"/>
          </w:rPr>
          <w:t>ÚAP MSK</w:t>
        </w:r>
      </w:hyperlink>
      <w:r>
        <w:t xml:space="preserve"> </w:t>
      </w:r>
    </w:p>
    <w:p w14:paraId="69A9D471" w14:textId="349A9486" w:rsidR="00B87F77" w:rsidRDefault="00B87F77" w:rsidP="00B87F77">
      <w:pPr>
        <w:rPr>
          <w:rStyle w:val="Hypertextovodkaz"/>
          <w:sz w:val="18"/>
        </w:rPr>
        <w:sectPr w:rsidR="00B87F77" w:rsidSect="001E0566">
          <w:type w:val="continuous"/>
          <w:pgSz w:w="16838" w:h="11906" w:orient="landscape"/>
          <w:pgMar w:top="1417" w:right="1417" w:bottom="1417" w:left="1417" w:header="708" w:footer="708" w:gutter="0"/>
          <w:cols w:num="2" w:space="708"/>
          <w:docGrid w:linePitch="360"/>
        </w:sectPr>
      </w:pPr>
    </w:p>
    <w:p w14:paraId="513CD607" w14:textId="2D4937D6" w:rsidR="00C3510E" w:rsidRDefault="00B87F77" w:rsidP="0006438E">
      <w:pPr>
        <w:pStyle w:val="Nadpis2"/>
      </w:pPr>
      <w:r w:rsidRPr="00B87F77">
        <w:rPr>
          <w:noProof/>
          <w:lang w:eastAsia="cs-CZ"/>
        </w:rPr>
        <mc:AlternateContent>
          <mc:Choice Requires="wpi">
            <w:drawing>
              <wp:anchor distT="0" distB="0" distL="114300" distR="114300" simplePos="0" relativeHeight="251658247" behindDoc="0" locked="0" layoutInCell="1" allowOverlap="1" wp14:anchorId="6A9A3CF3" wp14:editId="3A212C4A">
                <wp:simplePos x="0" y="0"/>
                <wp:positionH relativeFrom="column">
                  <wp:posOffset>1576525</wp:posOffset>
                </wp:positionH>
                <wp:positionV relativeFrom="paragraph">
                  <wp:posOffset>201720</wp:posOffset>
                </wp:positionV>
                <wp:extent cx="240" cy="240"/>
                <wp:effectExtent l="38100" t="38100" r="38100" b="38100"/>
                <wp:wrapNone/>
                <wp:docPr id="27" name="Rukopis 27"/>
                <wp:cNvGraphicFramePr/>
                <a:graphic xmlns:a="http://schemas.openxmlformats.org/drawingml/2006/main">
                  <a:graphicData uri="http://schemas.microsoft.com/office/word/2010/wordprocessingInk">
                    <w14:contentPart bwMode="auto" r:id="rId52">
                      <w14:nvContentPartPr>
                        <w14:cNvContentPartPr/>
                      </w14:nvContentPartPr>
                      <w14:xfrm>
                        <a:off x="0" y="0"/>
                        <a:ext cx="240" cy="24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w16se="http://schemas.microsoft.com/office/word/2015/wordml/sym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7E9D3D0">
              <v:shape id="Rukopis 27" style="position:absolute;margin-left:124pt;margin-top:15.75pt;width:.3pt;height:.3pt;z-index:251658247;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Uy/+CAQAALAMAAA4AAABkcnMvZTJvRG9jLnhtbJxSy27CMBC8V+o/&#10;WL6XPIRoGxE4FFXiUIqq9gNcxyYWsTdaOwT+vhsgBVpVlbhE61lndmbH4+nWVmyj0BtwOU8GMWfK&#10;SSiMW+X84/357oEzH4QrRAVO5XynPJ9Obm/GbZ2pFEqoCoWMSJzP2jrnZQh1FkVelsoKP4BaOWpq&#10;QCsCHXEVFShaYrdVlMbxKGoBixpBKu8JnR2afLLn11rJ8Kq1V4FVpO4xJXmhLzDnaTIi5PNYRJOx&#10;yFYo6tLIoyRxhSIrjCMB31QzEQRr0PyiskYieNBhIMFGoLWRau+HnCXxD2dzt+5cJUPZYCbBBeXC&#10;UmDod7dvXDPCVrSB9gUKSkc0AfiRkdbzfxgH0TOQjSU9h0RQVSLQc/ClqT1nmJki5zgvkpN+t3k6&#10;OVjiyddis0TW3U/vOXPCkqa3Zg218YwQCqhfwOKSgTrRsfUX91aj7VIhyWybc8p91333oattYJLA&#10;dEiwJLwrzjgP//YTzrZPYy9yPj93ks4e+eQL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DBBQA&#10;BgAIAAAAIQCB38DL4QAAAAkBAAAPAAAAZHJzL2Rvd25yZXYueG1sTI9BS8NAEIXvgv9hGcFLsJuk&#10;tpaYTdFCkEIRrIrXbXZMgtnZkN2mqb/e8aTHefN473v5erKdGHHwrSMFySwGgVQ501Kt4O21vFmB&#10;8EGT0Z0jVHBGD+vi8iLXmXEnesFxH2rBIeQzraAJoc+k9FWDVvuZ65H49+kGqwOfQy3NoE8cbjuZ&#10;xvFSWt0SNzS6x02D1df+aBVEo3t/ijaL7105L6OPx7vtuX7eKnV9NT3cgwg4hT8z/OIzOhTMdHBH&#10;Ml50CtLbFW8JCubJAgQbWFiCOLCQJiCLXP5fUPwAAAD//wMAUEsDBBQABgAIAAAAIQDsKZwgtQEA&#10;AAsEAAAQAAAAZHJzL2luay9pbmsxLnhtbKRTTW+cMBC9V+p/sNzzgg37QVDYnBqpUitFTSK1RwIT&#10;sILtlW3C7r/vYMC7UreHthdkZjxv3nszvr07yo68g7FCq4LyiFECqtK1UE1Bn5/uVxkl1pWqLjut&#10;oKAnsPRu//HDrVBvssvxSxBB2fEku4K2zh3yOB6GIRrSSJsmThhL4y/q7dtXup+rangVSjhsaZdQ&#10;pZWDoxvBclEXtHJHFu4j9qPuTQUhPUZMdb7hTFnBvTaydAGxLZWCjqhSIu8flLjTAQ8C+zRgKJEC&#10;Ba+SiK936+zzDQbKY0Ev/nukaJGJpPF1zJ//iRl7z/I/c38w+gDGCTjbNImaEydSTf9e3yTUgNVd&#10;P3pLyXvZ9SiZM4ZjneXw+Iqg3/FQ29/hzWJmQpfM50wY4mKmExJwteQhTNVZ5DmGH53xC5gwvlvx&#10;ZJXwJ57mSZZv0mizzsaBLP2mvVkwX0xv24D3Ys4b4jNB56RtELVrg00sYny73QWnLn26Vt2CaFr3&#10;z+WiUdrAA87L9gYCDL8Q57sGqVdejV8dMr+d7/Ba0E/+4RBfOQW8CTd8syVZmmWLb74yQONs9r8A&#10;AAD//wMAUEsBAi0AFAAGAAgAAAAhAJszJzcMAQAALQIAABMAAAAAAAAAAAAAAAAAAAAAAFtDb250&#10;ZW50X1R5cGVzXS54bWxQSwECLQAUAAYACAAAACEAOP0h/9YAAACUAQAACwAAAAAAAAAAAAAAAAA9&#10;AQAAX3JlbHMvLnJlbHNQSwECLQAUAAYACAAAACEA8xTL/4IBAAAsAwAADgAAAAAAAAAAAAAAAAA8&#10;AgAAZHJzL2Uyb0RvYy54bWxQSwECLQAUAAYACAAAACEAeRi8nb8AAAAhAQAAGQAAAAAAAAAAAAAA&#10;AADqAwAAZHJzL19yZWxzL2Uyb0RvYy54bWwucmVsc1BLAQItABQABgAIAAAAIQCB38DL4QAAAAkB&#10;AAAPAAAAAAAAAAAAAAAAAOAEAABkcnMvZG93bnJldi54bWxQSwECLQAUAAYACAAAACEA7CmcILUB&#10;AAALBAAAEAAAAAAAAAAAAAAAAADuBQAAZHJzL2luay9pbmsxLnhtbFBLBQYAAAAABgAGAHgBAADR&#10;BwAAAAA=&#10;" w14:anchorId="4414DEC9">
                <v:imagedata o:title="" r:id="rId23"/>
              </v:shape>
            </w:pict>
          </mc:Fallback>
        </mc:AlternateContent>
      </w:r>
      <w:r w:rsidRPr="00B87F77">
        <w:t xml:space="preserve">Čistější a udržitelnější </w:t>
      </w:r>
      <w:r w:rsidR="00C106D8">
        <w:t>venkov</w:t>
      </w:r>
      <w:r w:rsidRPr="00B87F77">
        <w:t xml:space="preserve"> – SWOT 3 </w:t>
      </w:r>
    </w:p>
    <w:p w14:paraId="6CEFD652" w14:textId="77777777" w:rsidR="00A67C53" w:rsidRPr="00A67C53" w:rsidRDefault="00A67C53" w:rsidP="00A67C53"/>
    <w:tbl>
      <w:tblPr>
        <w:tblStyle w:val="Mkatabulky"/>
        <w:tblW w:w="0" w:type="auto"/>
        <w:tblLook w:val="04A0" w:firstRow="1" w:lastRow="0" w:firstColumn="1" w:lastColumn="0" w:noHBand="0" w:noVBand="1"/>
      </w:tblPr>
      <w:tblGrid>
        <w:gridCol w:w="6971"/>
        <w:gridCol w:w="6974"/>
      </w:tblGrid>
      <w:tr w:rsidR="00B87F77" w14:paraId="3FF6F16C" w14:textId="77777777" w:rsidTr="4E7D5F49">
        <w:trPr>
          <w:trHeight w:val="385"/>
        </w:trPr>
        <w:tc>
          <w:tcPr>
            <w:tcW w:w="6971" w:type="dxa"/>
          </w:tcPr>
          <w:p w14:paraId="7E556D24" w14:textId="77777777" w:rsidR="00B87F77" w:rsidRPr="00D97C09" w:rsidRDefault="4E7D5F49" w:rsidP="4E7D5F49">
            <w:pPr>
              <w:jc w:val="center"/>
              <w:rPr>
                <w:b/>
                <w:bCs/>
              </w:rPr>
            </w:pPr>
            <w:r w:rsidRPr="4E7D5F49">
              <w:rPr>
                <w:b/>
                <w:bCs/>
              </w:rPr>
              <w:t>Silné stránky</w:t>
            </w:r>
          </w:p>
        </w:tc>
        <w:tc>
          <w:tcPr>
            <w:tcW w:w="6974" w:type="dxa"/>
          </w:tcPr>
          <w:p w14:paraId="2E48F54A" w14:textId="77777777" w:rsidR="00B87F77" w:rsidRPr="00D97C09" w:rsidRDefault="4E7D5F49" w:rsidP="4E7D5F49">
            <w:pPr>
              <w:jc w:val="center"/>
              <w:rPr>
                <w:b/>
                <w:bCs/>
              </w:rPr>
            </w:pPr>
            <w:r w:rsidRPr="4E7D5F49">
              <w:rPr>
                <w:b/>
                <w:bCs/>
              </w:rPr>
              <w:t>Slabé stránky</w:t>
            </w:r>
          </w:p>
        </w:tc>
      </w:tr>
      <w:tr w:rsidR="00B87F77" w14:paraId="5B964D3A" w14:textId="77777777" w:rsidTr="4E7D5F49">
        <w:trPr>
          <w:trHeight w:val="3308"/>
        </w:trPr>
        <w:tc>
          <w:tcPr>
            <w:tcW w:w="6971" w:type="dxa"/>
          </w:tcPr>
          <w:p w14:paraId="7F989865" w14:textId="77777777" w:rsidR="00B87F77" w:rsidRDefault="4E7D5F49" w:rsidP="001E0566">
            <w:pPr>
              <w:pStyle w:val="Odstavecseseznamem"/>
              <w:numPr>
                <w:ilvl w:val="0"/>
                <w:numId w:val="2"/>
              </w:numPr>
              <w:jc w:val="both"/>
            </w:pPr>
            <w:r>
              <w:t>Množství a rozsah zvláště chráněných území a území začleněných do soustavy NATURA 2000, Pestrost přírodních biotopů</w:t>
            </w:r>
          </w:p>
          <w:p w14:paraId="1C1B4491" w14:textId="77777777" w:rsidR="00B87F77" w:rsidRDefault="4E7D5F49" w:rsidP="001E0566">
            <w:pPr>
              <w:pStyle w:val="Odstavecseseznamem"/>
              <w:numPr>
                <w:ilvl w:val="0"/>
                <w:numId w:val="2"/>
              </w:numPr>
              <w:jc w:val="both"/>
            </w:pPr>
            <w:r>
              <w:t>Rozmanité přírodní podmínky vhodné pro intenzivní zemědělství zejména na území Opavska a Novojičínska (půdy s vysokou produktivností) a ekologické zemědělství v horských a podhorských oblastech</w:t>
            </w:r>
          </w:p>
          <w:p w14:paraId="5D223B7A" w14:textId="77777777" w:rsidR="00B87F77" w:rsidRDefault="4E7D5F49" w:rsidP="001E0566">
            <w:pPr>
              <w:pStyle w:val="Odstavecseseznamem"/>
              <w:numPr>
                <w:ilvl w:val="0"/>
                <w:numId w:val="2"/>
              </w:numPr>
              <w:jc w:val="both"/>
            </w:pPr>
            <w:r>
              <w:t>Funkční vodohospodářský systém s odpovídající kapacitou</w:t>
            </w:r>
          </w:p>
          <w:p w14:paraId="05509822" w14:textId="77777777" w:rsidR="00B87F77" w:rsidRDefault="00B87F77" w:rsidP="001E0566">
            <w:pPr>
              <w:pStyle w:val="Odstavecseseznamem"/>
              <w:ind w:left="360"/>
            </w:pPr>
          </w:p>
        </w:tc>
        <w:tc>
          <w:tcPr>
            <w:tcW w:w="6974" w:type="dxa"/>
          </w:tcPr>
          <w:p w14:paraId="7FE8F789" w14:textId="77777777" w:rsidR="00B87F77" w:rsidRDefault="4E7D5F49" w:rsidP="001E0566">
            <w:pPr>
              <w:pStyle w:val="Odstavecseseznamem"/>
              <w:numPr>
                <w:ilvl w:val="0"/>
                <w:numId w:val="4"/>
              </w:numPr>
              <w:jc w:val="both"/>
            </w:pPr>
            <w:r>
              <w:t xml:space="preserve">Zhoršená kvalita ovzduší na Ostravsko-Karvinsku a Frýdecko-Místecku, částečně na Novojičínsku a Opavsku, Pokračující imisní zátěž z lokálních topenišť, vysoká emisní zátěž z mobilních zdrojů </w:t>
            </w:r>
          </w:p>
          <w:p w14:paraId="276D42E6" w14:textId="03954E43" w:rsidR="00B87F77" w:rsidRDefault="4E7D5F49" w:rsidP="001E0566">
            <w:pPr>
              <w:pStyle w:val="Odstavecseseznamem"/>
              <w:numPr>
                <w:ilvl w:val="0"/>
                <w:numId w:val="4"/>
              </w:numPr>
              <w:jc w:val="both"/>
            </w:pPr>
            <w:r>
              <w:t>Bakteriální znečištění všech hlavních toků MSK (nevyhovující stav ve více než 50 obcích), nízká retenční schopnost krajiny, existence záplavových oblastí, absence odvádění a likvidace odpadních vod v obcích do 2 tisíc obyvatel</w:t>
            </w:r>
          </w:p>
          <w:p w14:paraId="25AC3C69" w14:textId="5D70275A" w:rsidR="00B87F77" w:rsidRDefault="4E7D5F49" w:rsidP="001E0566">
            <w:pPr>
              <w:pStyle w:val="Odstavecseseznamem"/>
              <w:numPr>
                <w:ilvl w:val="0"/>
                <w:numId w:val="4"/>
              </w:numPr>
              <w:jc w:val="both"/>
            </w:pPr>
            <w:r>
              <w:t>úbytek volné krajiny vlivem suburbanizace, fragmentace území v souvislosti s výstavbou dopravních koridorů a průmyslových zón, vysoká zátěž území těžbou, velké množství brownfields</w:t>
            </w:r>
          </w:p>
        </w:tc>
      </w:tr>
      <w:tr w:rsidR="00B87F77" w14:paraId="1DCB3D5C" w14:textId="77777777" w:rsidTr="4E7D5F49">
        <w:trPr>
          <w:trHeight w:val="370"/>
        </w:trPr>
        <w:tc>
          <w:tcPr>
            <w:tcW w:w="6971" w:type="dxa"/>
          </w:tcPr>
          <w:p w14:paraId="301D960B" w14:textId="77777777" w:rsidR="00B87F77" w:rsidRPr="00D97C09" w:rsidRDefault="4E7D5F49" w:rsidP="4E7D5F49">
            <w:pPr>
              <w:jc w:val="center"/>
              <w:rPr>
                <w:b/>
                <w:bCs/>
              </w:rPr>
            </w:pPr>
            <w:r w:rsidRPr="4E7D5F49">
              <w:rPr>
                <w:b/>
                <w:bCs/>
              </w:rPr>
              <w:t>Příležitosti</w:t>
            </w:r>
          </w:p>
        </w:tc>
        <w:tc>
          <w:tcPr>
            <w:tcW w:w="6974" w:type="dxa"/>
          </w:tcPr>
          <w:p w14:paraId="7A11F404" w14:textId="77777777" w:rsidR="00B87F77" w:rsidRPr="00D97C09" w:rsidRDefault="4E7D5F49" w:rsidP="4E7D5F49">
            <w:pPr>
              <w:jc w:val="center"/>
              <w:rPr>
                <w:b/>
                <w:bCs/>
              </w:rPr>
            </w:pPr>
            <w:r w:rsidRPr="4E7D5F49">
              <w:rPr>
                <w:b/>
                <w:bCs/>
              </w:rPr>
              <w:t>Hrozby</w:t>
            </w:r>
          </w:p>
        </w:tc>
      </w:tr>
      <w:tr w:rsidR="00B87F77" w14:paraId="462CCADA" w14:textId="77777777" w:rsidTr="4E7D5F49">
        <w:trPr>
          <w:trHeight w:val="2679"/>
        </w:trPr>
        <w:tc>
          <w:tcPr>
            <w:tcW w:w="6971" w:type="dxa"/>
          </w:tcPr>
          <w:p w14:paraId="18FDA84C" w14:textId="77777777" w:rsidR="00B87F77" w:rsidRDefault="4E7D5F49" w:rsidP="001E0566">
            <w:pPr>
              <w:pStyle w:val="Odstavecseseznamem"/>
              <w:numPr>
                <w:ilvl w:val="0"/>
                <w:numId w:val="3"/>
              </w:numPr>
              <w:jc w:val="both"/>
            </w:pPr>
            <w:r>
              <w:t>Rostoucí zájem společnosti o ochranu životního prostředí</w:t>
            </w:r>
          </w:p>
          <w:p w14:paraId="562E3616" w14:textId="2983F25B" w:rsidR="00B87F77" w:rsidRDefault="4E7D5F49" w:rsidP="001E0566">
            <w:pPr>
              <w:pStyle w:val="Odstavecseseznamem"/>
              <w:numPr>
                <w:ilvl w:val="0"/>
                <w:numId w:val="3"/>
              </w:numPr>
              <w:jc w:val="both"/>
            </w:pPr>
            <w:r>
              <w:t xml:space="preserve">Vybudování a dokončení protipovodňových opatření; sanace a revitalizace existujících brownfields </w:t>
            </w:r>
          </w:p>
          <w:p w14:paraId="45DDD8F6" w14:textId="77777777" w:rsidR="00B87F77" w:rsidRDefault="4E7D5F49" w:rsidP="001E0566">
            <w:pPr>
              <w:pStyle w:val="Odstavecseseznamem"/>
              <w:numPr>
                <w:ilvl w:val="0"/>
                <w:numId w:val="3"/>
              </w:numPr>
              <w:jc w:val="both"/>
            </w:pPr>
            <w:r>
              <w:t>Přeměna lesů směrem k přirozené druhové skladbě; zvýšení ekologické stability lesů</w:t>
            </w:r>
          </w:p>
          <w:p w14:paraId="6AD92F94" w14:textId="2A21D9EA" w:rsidR="00B87F77" w:rsidRDefault="00B87F77" w:rsidP="00CA18CB">
            <w:pPr>
              <w:pStyle w:val="Odstavecseseznamem"/>
              <w:ind w:left="360"/>
              <w:jc w:val="both"/>
            </w:pPr>
          </w:p>
        </w:tc>
        <w:tc>
          <w:tcPr>
            <w:tcW w:w="6974" w:type="dxa"/>
          </w:tcPr>
          <w:p w14:paraId="29033548" w14:textId="77777777" w:rsidR="00B87F77" w:rsidRPr="00BA4862" w:rsidRDefault="4E7D5F49" w:rsidP="4E7D5F49">
            <w:pPr>
              <w:pStyle w:val="Normlnweb"/>
              <w:numPr>
                <w:ilvl w:val="0"/>
                <w:numId w:val="3"/>
              </w:numPr>
              <w:spacing w:after="0"/>
              <w:jc w:val="both"/>
              <w:textAlignment w:val="baseline"/>
              <w:rPr>
                <w:rFonts w:asciiTheme="minorHAnsi" w:hAnsiTheme="minorHAnsi"/>
                <w:sz w:val="22"/>
                <w:szCs w:val="22"/>
              </w:rPr>
            </w:pPr>
            <w:r w:rsidRPr="4E7D5F49">
              <w:rPr>
                <w:rFonts w:asciiTheme="minorHAnsi" w:hAnsiTheme="minorHAnsi"/>
                <w:sz w:val="22"/>
                <w:szCs w:val="22"/>
              </w:rPr>
              <w:t>Pokračující úbytek volné krajiny vlivem suburbanizace, výstavba v (blízkosti) přírodně cenných územích, pokračující fragmentace území v souvislosti s výstavbou dopravních koridorů, průmyslových zón a nekoncepční obytnou zástavbou (srůstání obcí)</w:t>
            </w:r>
          </w:p>
          <w:p w14:paraId="7B1FD003" w14:textId="77777777" w:rsidR="00B87F77" w:rsidRPr="00BA4862" w:rsidRDefault="4E7D5F49" w:rsidP="4E7D5F49">
            <w:pPr>
              <w:pStyle w:val="Normlnweb"/>
              <w:numPr>
                <w:ilvl w:val="0"/>
                <w:numId w:val="3"/>
              </w:numPr>
              <w:spacing w:before="0" w:beforeAutospacing="0" w:after="0" w:afterAutospacing="0"/>
              <w:jc w:val="both"/>
              <w:textAlignment w:val="baseline"/>
              <w:rPr>
                <w:rFonts w:asciiTheme="minorHAnsi" w:hAnsiTheme="minorHAnsi"/>
                <w:sz w:val="22"/>
                <w:szCs w:val="22"/>
              </w:rPr>
            </w:pPr>
            <w:r w:rsidRPr="4E7D5F49">
              <w:rPr>
                <w:rFonts w:asciiTheme="minorHAnsi" w:hAnsiTheme="minorHAnsi"/>
                <w:sz w:val="22"/>
                <w:szCs w:val="22"/>
              </w:rPr>
              <w:t>Zhoršování kvality podzemních a povrchových vod v důsledku pokračující urbanizace volné krajiny, nedostatečného čištění odpadních vod, důsledky zemědělské činnosti.</w:t>
            </w:r>
          </w:p>
          <w:p w14:paraId="0E7C0086" w14:textId="77777777" w:rsidR="00B87F77" w:rsidRDefault="4E7D5F49" w:rsidP="001E0566">
            <w:pPr>
              <w:pStyle w:val="Normlnweb"/>
              <w:numPr>
                <w:ilvl w:val="0"/>
                <w:numId w:val="3"/>
              </w:numPr>
              <w:spacing w:after="0"/>
              <w:jc w:val="both"/>
              <w:textAlignment w:val="baseline"/>
            </w:pPr>
            <w:r w:rsidRPr="4E7D5F49">
              <w:rPr>
                <w:rFonts w:asciiTheme="minorHAnsi" w:hAnsiTheme="minorHAnsi"/>
                <w:sz w:val="22"/>
                <w:szCs w:val="22"/>
              </w:rPr>
              <w:t>Negativní dopady klimatických změn na půdu, vodu a ovzduší</w:t>
            </w:r>
          </w:p>
        </w:tc>
      </w:tr>
    </w:tbl>
    <w:p w14:paraId="3F6EF38C" w14:textId="14DF6C7C" w:rsidR="00F75302" w:rsidRPr="00E024D3" w:rsidRDefault="4E7D5F49" w:rsidP="00E024D3">
      <w:pPr>
        <w:pStyle w:val="Nadpis1"/>
      </w:pPr>
      <w:bookmarkStart w:id="178" w:name="_Toc501715996"/>
      <w:bookmarkStart w:id="179" w:name="_Toc501717192"/>
      <w:bookmarkStart w:id="180" w:name="_Toc501718112"/>
      <w:bookmarkStart w:id="181" w:name="_Toc503355776"/>
      <w:bookmarkStart w:id="182" w:name="_Toc503774463"/>
      <w:bookmarkStart w:id="183" w:name="_Toc503964051"/>
      <w:bookmarkStart w:id="184" w:name="_Toc504057587"/>
      <w:r>
        <w:t>Mobilnější venkov</w:t>
      </w:r>
      <w:bookmarkEnd w:id="178"/>
      <w:bookmarkEnd w:id="179"/>
      <w:bookmarkEnd w:id="180"/>
      <w:bookmarkEnd w:id="181"/>
      <w:bookmarkEnd w:id="182"/>
      <w:bookmarkEnd w:id="183"/>
      <w:bookmarkEnd w:id="184"/>
    </w:p>
    <w:p w14:paraId="1E822059" w14:textId="2D73D577" w:rsidR="00F75302" w:rsidRDefault="4E7D5F49" w:rsidP="4E7D5F49">
      <w:pPr>
        <w:pStyle w:val="Nzev"/>
        <w:rPr>
          <w:rFonts w:eastAsiaTheme="minorEastAsia"/>
        </w:rPr>
      </w:pPr>
      <w:r w:rsidRPr="4E7D5F49">
        <w:rPr>
          <w:rFonts w:eastAsiaTheme="minorEastAsia"/>
        </w:rPr>
        <w:t xml:space="preserve">Většina venkovských obcí má dobrou, nebo velmi dobrou dostupnost dálnice nebo silnice 1. třídy </w:t>
      </w:r>
    </w:p>
    <w:p w14:paraId="011FABAF" w14:textId="77777777" w:rsidR="002D7A0F" w:rsidRDefault="002D7A0F" w:rsidP="002D7A0F"/>
    <w:p w14:paraId="370A18A4" w14:textId="77777777" w:rsidR="002D7A0F" w:rsidRPr="002D7A0F" w:rsidRDefault="002D7A0F" w:rsidP="002D7A0F">
      <w:pPr>
        <w:sectPr w:rsidR="002D7A0F" w:rsidRPr="002D7A0F" w:rsidSect="005B5E3F">
          <w:pgSz w:w="16838" w:h="11906" w:orient="landscape"/>
          <w:pgMar w:top="1417" w:right="1417" w:bottom="1417" w:left="1417" w:header="708" w:footer="708" w:gutter="0"/>
          <w:cols w:space="708"/>
          <w:docGrid w:linePitch="360"/>
        </w:sectPr>
      </w:pPr>
    </w:p>
    <w:p w14:paraId="1486252E" w14:textId="11866EA1" w:rsidR="00B87F77" w:rsidRPr="00B87F77" w:rsidRDefault="4E7D5F49" w:rsidP="00270EDF">
      <w:pPr>
        <w:pStyle w:val="Nadpis2"/>
      </w:pPr>
      <w:r>
        <w:t xml:space="preserve">Hlavní zjištění </w:t>
      </w:r>
    </w:p>
    <w:p w14:paraId="794D0E21" w14:textId="42BCFD19" w:rsidR="00F75302" w:rsidRPr="00644C6E" w:rsidRDefault="4E7D5F49" w:rsidP="4E7D5F49">
      <w:pPr>
        <w:pStyle w:val="Odstavecseseznamem"/>
        <w:numPr>
          <w:ilvl w:val="0"/>
          <w:numId w:val="1"/>
        </w:numPr>
        <w:jc w:val="both"/>
        <w:rPr>
          <w:rFonts w:asciiTheme="majorHAnsi" w:hAnsiTheme="majorHAnsi" w:cstheme="majorBidi"/>
        </w:rPr>
      </w:pPr>
      <w:bookmarkStart w:id="185" w:name="_Hlk502749575"/>
      <w:r w:rsidRPr="4E7D5F49">
        <w:rPr>
          <w:rFonts w:asciiTheme="majorHAnsi" w:hAnsiTheme="majorHAnsi" w:cstheme="majorBidi"/>
          <w:b/>
          <w:bCs/>
        </w:rPr>
        <w:t>Polovina venkovských obcí (142) má dobrou, nebo velmi dobrou dostupnost dálnice nebo silnice 1.třídy.</w:t>
      </w:r>
    </w:p>
    <w:p w14:paraId="1C23FF94" w14:textId="79757A83" w:rsidR="00F75302" w:rsidRPr="00644C6E" w:rsidRDefault="4E7D5F49" w:rsidP="4E7D5F49">
      <w:pPr>
        <w:pStyle w:val="Odstavecseseznamem"/>
        <w:numPr>
          <w:ilvl w:val="0"/>
          <w:numId w:val="1"/>
        </w:numPr>
        <w:jc w:val="both"/>
        <w:rPr>
          <w:rFonts w:asciiTheme="majorHAnsi" w:hAnsiTheme="majorHAnsi" w:cstheme="majorBidi"/>
        </w:rPr>
      </w:pPr>
      <w:r w:rsidRPr="4E7D5F49">
        <w:rPr>
          <w:rFonts w:asciiTheme="majorHAnsi" w:hAnsiTheme="majorHAnsi" w:cstheme="majorBidi"/>
          <w:b/>
          <w:bCs/>
        </w:rPr>
        <w:t>Nevyhovující dostupnost dálnic a silnic 1. třídy má 76 obcí, převážně v západní části kraje</w:t>
      </w:r>
    </w:p>
    <w:p w14:paraId="2C108059" w14:textId="173F526C" w:rsidR="00F75302" w:rsidRPr="00644C6E" w:rsidRDefault="4E7D5F49" w:rsidP="4E7D5F49">
      <w:pPr>
        <w:pStyle w:val="Odstavecseseznamem"/>
        <w:numPr>
          <w:ilvl w:val="0"/>
          <w:numId w:val="1"/>
        </w:numPr>
        <w:jc w:val="both"/>
        <w:rPr>
          <w:rFonts w:asciiTheme="majorHAnsi" w:hAnsiTheme="majorHAnsi" w:cstheme="majorBidi"/>
        </w:rPr>
      </w:pPr>
      <w:r w:rsidRPr="4E7D5F49">
        <w:rPr>
          <w:rFonts w:asciiTheme="majorHAnsi" w:hAnsiTheme="majorHAnsi" w:cstheme="majorBidi"/>
          <w:b/>
          <w:bCs/>
        </w:rPr>
        <w:t>Polovina obcí (147) má velmi dobrý, nebo dobrý přístup k celostátní železniční dopravě</w:t>
      </w:r>
    </w:p>
    <w:bookmarkEnd w:id="185"/>
    <w:p w14:paraId="101896EC" w14:textId="436E6BFF" w:rsidR="00F75302" w:rsidRPr="00644C6E" w:rsidRDefault="4E7D5F49" w:rsidP="4E7D5F49">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 xml:space="preserve">Převažující část obcí na území MSK (75 – 80 % území) je přímo obsluhována dálnicemi, rychlostními silnicemi a silnicemi I. nebo II. třídy v dostupnosti do 8 km. S přístupností k nadřazené silniční síti, tj. k dálnici a silnicím I. třídy mají problém obce v západní části kraje, tj. severně od Kravař a západně od Opavy a Vítkova, zejména pak v prostoru Osoblažského výběžku, podhůří Jeseníků a v oblasti Vítkovska. </w:t>
      </w:r>
    </w:p>
    <w:p w14:paraId="1A62A53E" w14:textId="77777777" w:rsidR="00F75302" w:rsidRPr="00644C6E" w:rsidRDefault="4E7D5F49" w:rsidP="4E7D5F49">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Zmírněním negativního dopadu této slabé stránky území Osoblažska může být posílení prostorových vazeb na nejbližší sídelní centra (Krnov, příp. Opava) přes území Polska. Dostupnost západní části kraje se mírně zlepší po postupné realizaci obchvatů Opavy, Krnova a dalších menších obcí na silnicích 1. třídy v této části kraje.</w:t>
      </w:r>
    </w:p>
    <w:p w14:paraId="5569F644" w14:textId="3D489027" w:rsidR="00F75302" w:rsidRPr="00644C6E" w:rsidRDefault="4E7D5F49" w:rsidP="4E7D5F49">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Ve východní části kraje komplikuje dostupnost slezský typ zástavby s rozptýleností staveb pro bydlení prakticky po celém katastru sídel. Díky nekoncepčnímu zahušťování zástavby, bývalé polní cesty, přestavěné na</w:t>
      </w:r>
      <w:r>
        <w:t xml:space="preserve"> </w:t>
      </w:r>
      <w:r w:rsidRPr="4E7D5F49">
        <w:rPr>
          <w:rFonts w:asciiTheme="majorHAnsi" w:hAnsiTheme="majorHAnsi" w:cstheme="majorBidi"/>
        </w:rPr>
        <w:t>silnice a ponechané v původním šířkovém profilu, nevyhovují narůstající dopravě a reálně hrozí kolaps dopravní obsluhy těchto území.</w:t>
      </w:r>
    </w:p>
    <w:p w14:paraId="5D197820" w14:textId="77777777" w:rsidR="002D7A0F" w:rsidRDefault="002D7A0F" w:rsidP="00F75302">
      <w:pPr>
        <w:autoSpaceDE w:val="0"/>
        <w:autoSpaceDN w:val="0"/>
        <w:adjustRightInd w:val="0"/>
        <w:spacing w:after="0" w:line="240" w:lineRule="auto"/>
        <w:jc w:val="both"/>
      </w:pPr>
    </w:p>
    <w:p w14:paraId="35225345" w14:textId="6F6697EB" w:rsidR="00E024D3" w:rsidRPr="00E024D3" w:rsidRDefault="008675D9" w:rsidP="00E024D3">
      <w:pPr>
        <w:pStyle w:val="Titulek"/>
      </w:pPr>
      <w:bookmarkStart w:id="186" w:name="_Toc501718082"/>
      <w:bookmarkStart w:id="187" w:name="_Toc501718358"/>
      <w:bookmarkStart w:id="188" w:name="_Toc503964009"/>
      <w:bookmarkStart w:id="189" w:name="_Toc504057545"/>
      <w:r w:rsidRPr="003D17E9">
        <w:t xml:space="preserve">Tabulka </w:t>
      </w:r>
      <w:r w:rsidR="00BA4C6A">
        <w:fldChar w:fldCharType="begin"/>
      </w:r>
      <w:r w:rsidR="00BA4C6A">
        <w:instrText xml:space="preserve"> SEQ Tabulka \* ARABIC </w:instrText>
      </w:r>
      <w:r w:rsidR="00BA4C6A">
        <w:fldChar w:fldCharType="separate"/>
      </w:r>
      <w:r w:rsidR="00E86F6D">
        <w:rPr>
          <w:noProof/>
        </w:rPr>
        <w:t>11</w:t>
      </w:r>
      <w:r w:rsidR="00BA4C6A">
        <w:rPr>
          <w:noProof/>
        </w:rPr>
        <w:fldChar w:fldCharType="end"/>
      </w:r>
      <w:r w:rsidRPr="003D17E9">
        <w:t xml:space="preserve"> </w:t>
      </w:r>
      <w:r w:rsidR="00F75302" w:rsidRPr="003D17E9">
        <w:t>Obce nad 1000 obyvate</w:t>
      </w:r>
      <w:r w:rsidR="002906D8" w:rsidRPr="003D17E9">
        <w:t>l</w:t>
      </w:r>
      <w:r w:rsidR="00F75302" w:rsidRPr="003D17E9">
        <w:t xml:space="preserve"> se špatnou dostupností k nadřazené silniční síti</w:t>
      </w:r>
      <w:bookmarkEnd w:id="186"/>
      <w:bookmarkEnd w:id="187"/>
      <w:r w:rsidR="003D17E9">
        <w:t xml:space="preserve"> </w:t>
      </w:r>
      <w:r w:rsidR="001B1B1C">
        <w:t>(2017)</w:t>
      </w:r>
      <w:bookmarkEnd w:id="188"/>
      <w:bookmarkEnd w:id="189"/>
    </w:p>
    <w:tbl>
      <w:tblPr>
        <w:tblW w:w="5966"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40"/>
        <w:gridCol w:w="952"/>
        <w:gridCol w:w="2574"/>
      </w:tblGrid>
      <w:tr w:rsidR="00F75302" w:rsidRPr="00006DFF" w14:paraId="7F0A1A28" w14:textId="77777777" w:rsidTr="4E7D5F49">
        <w:trPr>
          <w:trHeight w:val="382"/>
        </w:trPr>
        <w:tc>
          <w:tcPr>
            <w:tcW w:w="2440" w:type="dxa"/>
            <w:shd w:val="clear" w:color="auto" w:fill="auto"/>
            <w:noWrap/>
            <w:vAlign w:val="bottom"/>
            <w:hideMark/>
          </w:tcPr>
          <w:p w14:paraId="00E14A46" w14:textId="77777777" w:rsidR="00F75302" w:rsidRPr="00C3510E" w:rsidRDefault="4E7D5F49" w:rsidP="4E7D5F49">
            <w:pPr>
              <w:spacing w:after="0" w:line="276" w:lineRule="auto"/>
              <w:jc w:val="center"/>
              <w:rPr>
                <w:rFonts w:eastAsia="Times New Roman"/>
                <w:b/>
                <w:bCs/>
                <w:sz w:val="20"/>
                <w:szCs w:val="20"/>
                <w:lang w:eastAsia="cs-CZ"/>
              </w:rPr>
            </w:pPr>
            <w:r w:rsidRPr="4E7D5F49">
              <w:rPr>
                <w:rFonts w:eastAsia="Times New Roman"/>
                <w:b/>
                <w:bCs/>
                <w:sz w:val="20"/>
                <w:szCs w:val="20"/>
                <w:lang w:eastAsia="cs-CZ"/>
              </w:rPr>
              <w:t>Název obce</w:t>
            </w:r>
          </w:p>
        </w:tc>
        <w:tc>
          <w:tcPr>
            <w:tcW w:w="952" w:type="dxa"/>
            <w:shd w:val="clear" w:color="auto" w:fill="auto"/>
            <w:hideMark/>
          </w:tcPr>
          <w:p w14:paraId="5DEB087D" w14:textId="77777777" w:rsidR="00F75302" w:rsidRPr="00C3510E" w:rsidRDefault="4E7D5F49" w:rsidP="4E7D5F49">
            <w:pPr>
              <w:spacing w:after="0" w:line="276" w:lineRule="auto"/>
              <w:jc w:val="center"/>
              <w:rPr>
                <w:rFonts w:eastAsia="Times New Roman"/>
                <w:b/>
                <w:bCs/>
                <w:sz w:val="20"/>
                <w:szCs w:val="20"/>
                <w:lang w:eastAsia="cs-CZ"/>
              </w:rPr>
            </w:pPr>
            <w:r w:rsidRPr="4E7D5F49">
              <w:rPr>
                <w:rFonts w:eastAsia="Times New Roman"/>
                <w:b/>
                <w:bCs/>
                <w:sz w:val="20"/>
                <w:szCs w:val="20"/>
                <w:lang w:eastAsia="cs-CZ"/>
              </w:rPr>
              <w:t>Počet obyvatel</w:t>
            </w:r>
          </w:p>
        </w:tc>
        <w:tc>
          <w:tcPr>
            <w:tcW w:w="2574" w:type="dxa"/>
            <w:shd w:val="clear" w:color="auto" w:fill="auto"/>
            <w:hideMark/>
          </w:tcPr>
          <w:p w14:paraId="1CB191EF" w14:textId="77777777" w:rsidR="002906D8" w:rsidRPr="00C3510E" w:rsidRDefault="002906D8" w:rsidP="002906D8">
            <w:pPr>
              <w:spacing w:after="0" w:line="276" w:lineRule="auto"/>
              <w:jc w:val="center"/>
              <w:rPr>
                <w:rFonts w:eastAsia="Times New Roman" w:cstheme="minorHAnsi"/>
                <w:b/>
                <w:bCs/>
                <w:sz w:val="20"/>
                <w:szCs w:val="20"/>
                <w:lang w:eastAsia="cs-CZ"/>
              </w:rPr>
            </w:pPr>
          </w:p>
          <w:p w14:paraId="633839B1" w14:textId="77777777" w:rsidR="00F75302" w:rsidRPr="00C3510E" w:rsidRDefault="4E7D5F49" w:rsidP="4E7D5F49">
            <w:pPr>
              <w:spacing w:after="0" w:line="276" w:lineRule="auto"/>
              <w:jc w:val="center"/>
              <w:rPr>
                <w:rFonts w:eastAsia="Times New Roman"/>
                <w:b/>
                <w:bCs/>
                <w:sz w:val="20"/>
                <w:szCs w:val="20"/>
                <w:lang w:eastAsia="cs-CZ"/>
              </w:rPr>
            </w:pPr>
            <w:r w:rsidRPr="4E7D5F49">
              <w:rPr>
                <w:rFonts w:eastAsia="Times New Roman"/>
                <w:b/>
                <w:bCs/>
                <w:sz w:val="20"/>
                <w:szCs w:val="20"/>
                <w:lang w:eastAsia="cs-CZ"/>
              </w:rPr>
              <w:t>ORP</w:t>
            </w:r>
          </w:p>
        </w:tc>
      </w:tr>
      <w:tr w:rsidR="00F75302" w:rsidRPr="00006DFF" w14:paraId="26EFD4B4" w14:textId="77777777" w:rsidTr="4E7D5F49">
        <w:trPr>
          <w:trHeight w:val="264"/>
        </w:trPr>
        <w:tc>
          <w:tcPr>
            <w:tcW w:w="2440" w:type="dxa"/>
            <w:shd w:val="clear" w:color="auto" w:fill="auto"/>
            <w:noWrap/>
            <w:vAlign w:val="bottom"/>
            <w:hideMark/>
          </w:tcPr>
          <w:p w14:paraId="419A6F16"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Vrbno pod Pradědem</w:t>
            </w:r>
          </w:p>
        </w:tc>
        <w:tc>
          <w:tcPr>
            <w:tcW w:w="952" w:type="dxa"/>
            <w:shd w:val="clear" w:color="auto" w:fill="auto"/>
            <w:noWrap/>
            <w:vAlign w:val="bottom"/>
            <w:hideMark/>
          </w:tcPr>
          <w:p w14:paraId="5CA470E3"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5273</w:t>
            </w:r>
          </w:p>
        </w:tc>
        <w:tc>
          <w:tcPr>
            <w:tcW w:w="2574" w:type="dxa"/>
            <w:shd w:val="clear" w:color="auto" w:fill="auto"/>
            <w:noWrap/>
            <w:vAlign w:val="bottom"/>
            <w:hideMark/>
          </w:tcPr>
          <w:p w14:paraId="2B8BA2C3"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Bruntál</w:t>
            </w:r>
          </w:p>
        </w:tc>
      </w:tr>
      <w:tr w:rsidR="00F75302" w:rsidRPr="00006DFF" w14:paraId="662154AC" w14:textId="77777777" w:rsidTr="4E7D5F49">
        <w:trPr>
          <w:trHeight w:val="264"/>
        </w:trPr>
        <w:tc>
          <w:tcPr>
            <w:tcW w:w="2440" w:type="dxa"/>
            <w:shd w:val="clear" w:color="auto" w:fill="auto"/>
            <w:noWrap/>
            <w:vAlign w:val="bottom"/>
            <w:hideMark/>
          </w:tcPr>
          <w:p w14:paraId="59BFCA44"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Břidličná</w:t>
            </w:r>
          </w:p>
        </w:tc>
        <w:tc>
          <w:tcPr>
            <w:tcW w:w="952" w:type="dxa"/>
            <w:shd w:val="clear" w:color="auto" w:fill="auto"/>
            <w:noWrap/>
            <w:vAlign w:val="bottom"/>
            <w:hideMark/>
          </w:tcPr>
          <w:p w14:paraId="2DBF7A7B"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3322</w:t>
            </w:r>
          </w:p>
        </w:tc>
        <w:tc>
          <w:tcPr>
            <w:tcW w:w="2574" w:type="dxa"/>
            <w:shd w:val="clear" w:color="auto" w:fill="auto"/>
            <w:noWrap/>
            <w:vAlign w:val="bottom"/>
            <w:hideMark/>
          </w:tcPr>
          <w:p w14:paraId="25CA8A1E"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Rýmařov</w:t>
            </w:r>
          </w:p>
        </w:tc>
      </w:tr>
      <w:tr w:rsidR="00F75302" w:rsidRPr="00006DFF" w14:paraId="41002E8D" w14:textId="77777777" w:rsidTr="4E7D5F49">
        <w:trPr>
          <w:trHeight w:val="264"/>
        </w:trPr>
        <w:tc>
          <w:tcPr>
            <w:tcW w:w="2440" w:type="dxa"/>
            <w:shd w:val="clear" w:color="auto" w:fill="auto"/>
            <w:noWrap/>
            <w:vAlign w:val="bottom"/>
            <w:hideMark/>
          </w:tcPr>
          <w:p w14:paraId="27BA3808"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Štěpánkovice</w:t>
            </w:r>
          </w:p>
        </w:tc>
        <w:tc>
          <w:tcPr>
            <w:tcW w:w="952" w:type="dxa"/>
            <w:shd w:val="clear" w:color="auto" w:fill="auto"/>
            <w:noWrap/>
            <w:vAlign w:val="bottom"/>
            <w:hideMark/>
          </w:tcPr>
          <w:p w14:paraId="2E0453D0"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3212</w:t>
            </w:r>
          </w:p>
        </w:tc>
        <w:tc>
          <w:tcPr>
            <w:tcW w:w="2574" w:type="dxa"/>
            <w:shd w:val="clear" w:color="auto" w:fill="auto"/>
            <w:noWrap/>
            <w:vAlign w:val="bottom"/>
            <w:hideMark/>
          </w:tcPr>
          <w:p w14:paraId="77102248"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Kravaře</w:t>
            </w:r>
          </w:p>
        </w:tc>
      </w:tr>
      <w:tr w:rsidR="00F75302" w:rsidRPr="00006DFF" w14:paraId="2251BC45" w14:textId="77777777" w:rsidTr="4E7D5F49">
        <w:trPr>
          <w:trHeight w:val="264"/>
        </w:trPr>
        <w:tc>
          <w:tcPr>
            <w:tcW w:w="2440" w:type="dxa"/>
            <w:shd w:val="clear" w:color="auto" w:fill="auto"/>
            <w:noWrap/>
            <w:vAlign w:val="bottom"/>
            <w:hideMark/>
          </w:tcPr>
          <w:p w14:paraId="3F069D95"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Budišov nad Budišovkou</w:t>
            </w:r>
          </w:p>
        </w:tc>
        <w:tc>
          <w:tcPr>
            <w:tcW w:w="952" w:type="dxa"/>
            <w:shd w:val="clear" w:color="auto" w:fill="auto"/>
            <w:noWrap/>
            <w:vAlign w:val="bottom"/>
            <w:hideMark/>
          </w:tcPr>
          <w:p w14:paraId="7BD8261B"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2911</w:t>
            </w:r>
          </w:p>
        </w:tc>
        <w:tc>
          <w:tcPr>
            <w:tcW w:w="2574" w:type="dxa"/>
            <w:shd w:val="clear" w:color="auto" w:fill="auto"/>
            <w:noWrap/>
            <w:vAlign w:val="bottom"/>
            <w:hideMark/>
          </w:tcPr>
          <w:p w14:paraId="2E3AD6DE"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Vítkov</w:t>
            </w:r>
          </w:p>
        </w:tc>
      </w:tr>
      <w:tr w:rsidR="00F75302" w:rsidRPr="00006DFF" w14:paraId="78D5DB3A" w14:textId="77777777" w:rsidTr="4E7D5F49">
        <w:trPr>
          <w:trHeight w:val="264"/>
        </w:trPr>
        <w:tc>
          <w:tcPr>
            <w:tcW w:w="2440" w:type="dxa"/>
            <w:shd w:val="clear" w:color="auto" w:fill="auto"/>
            <w:noWrap/>
            <w:vAlign w:val="bottom"/>
            <w:hideMark/>
          </w:tcPr>
          <w:p w14:paraId="34B070B1"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Veřovice</w:t>
            </w:r>
          </w:p>
        </w:tc>
        <w:tc>
          <w:tcPr>
            <w:tcW w:w="952" w:type="dxa"/>
            <w:shd w:val="clear" w:color="auto" w:fill="auto"/>
            <w:noWrap/>
            <w:vAlign w:val="bottom"/>
            <w:hideMark/>
          </w:tcPr>
          <w:p w14:paraId="6FE01708"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1970</w:t>
            </w:r>
          </w:p>
        </w:tc>
        <w:tc>
          <w:tcPr>
            <w:tcW w:w="2574" w:type="dxa"/>
            <w:shd w:val="clear" w:color="auto" w:fill="auto"/>
            <w:noWrap/>
            <w:vAlign w:val="bottom"/>
            <w:hideMark/>
          </w:tcPr>
          <w:p w14:paraId="02E07ADB"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Frenštát pod Radhoštěm</w:t>
            </w:r>
          </w:p>
        </w:tc>
      </w:tr>
      <w:tr w:rsidR="00F75302" w:rsidRPr="00006DFF" w14:paraId="2DF3FF09" w14:textId="77777777" w:rsidTr="4E7D5F49">
        <w:trPr>
          <w:trHeight w:val="264"/>
        </w:trPr>
        <w:tc>
          <w:tcPr>
            <w:tcW w:w="2440" w:type="dxa"/>
            <w:shd w:val="clear" w:color="auto" w:fill="auto"/>
            <w:noWrap/>
            <w:vAlign w:val="bottom"/>
            <w:hideMark/>
          </w:tcPr>
          <w:p w14:paraId="3F483EB4"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Písek</w:t>
            </w:r>
          </w:p>
        </w:tc>
        <w:tc>
          <w:tcPr>
            <w:tcW w:w="952" w:type="dxa"/>
            <w:shd w:val="clear" w:color="auto" w:fill="auto"/>
            <w:noWrap/>
            <w:vAlign w:val="bottom"/>
            <w:hideMark/>
          </w:tcPr>
          <w:p w14:paraId="519A48E5"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1825</w:t>
            </w:r>
          </w:p>
        </w:tc>
        <w:tc>
          <w:tcPr>
            <w:tcW w:w="2574" w:type="dxa"/>
            <w:shd w:val="clear" w:color="auto" w:fill="auto"/>
            <w:noWrap/>
            <w:vAlign w:val="bottom"/>
            <w:hideMark/>
          </w:tcPr>
          <w:p w14:paraId="26EB5A4D"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Jablunkov</w:t>
            </w:r>
          </w:p>
        </w:tc>
      </w:tr>
      <w:tr w:rsidR="00F75302" w:rsidRPr="00006DFF" w14:paraId="1C610D57" w14:textId="77777777" w:rsidTr="4E7D5F49">
        <w:trPr>
          <w:trHeight w:val="264"/>
        </w:trPr>
        <w:tc>
          <w:tcPr>
            <w:tcW w:w="2440" w:type="dxa"/>
            <w:shd w:val="clear" w:color="auto" w:fill="auto"/>
            <w:noWrap/>
            <w:vAlign w:val="bottom"/>
            <w:hideMark/>
          </w:tcPr>
          <w:p w14:paraId="048BC58E"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Světlá Hora</w:t>
            </w:r>
          </w:p>
        </w:tc>
        <w:tc>
          <w:tcPr>
            <w:tcW w:w="952" w:type="dxa"/>
            <w:shd w:val="clear" w:color="auto" w:fill="auto"/>
            <w:noWrap/>
            <w:vAlign w:val="bottom"/>
            <w:hideMark/>
          </w:tcPr>
          <w:p w14:paraId="01267E6E"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1458</w:t>
            </w:r>
          </w:p>
        </w:tc>
        <w:tc>
          <w:tcPr>
            <w:tcW w:w="2574" w:type="dxa"/>
            <w:shd w:val="clear" w:color="auto" w:fill="auto"/>
            <w:noWrap/>
            <w:vAlign w:val="bottom"/>
            <w:hideMark/>
          </w:tcPr>
          <w:p w14:paraId="3CCCEB06"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Bruntál</w:t>
            </w:r>
          </w:p>
        </w:tc>
      </w:tr>
      <w:tr w:rsidR="00F75302" w:rsidRPr="00006DFF" w14:paraId="168F08B9" w14:textId="77777777" w:rsidTr="4E7D5F49">
        <w:trPr>
          <w:trHeight w:val="264"/>
        </w:trPr>
        <w:tc>
          <w:tcPr>
            <w:tcW w:w="2440" w:type="dxa"/>
            <w:shd w:val="clear" w:color="auto" w:fill="auto"/>
            <w:noWrap/>
            <w:vAlign w:val="bottom"/>
            <w:hideMark/>
          </w:tcPr>
          <w:p w14:paraId="52497E79"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Stěbořice</w:t>
            </w:r>
          </w:p>
        </w:tc>
        <w:tc>
          <w:tcPr>
            <w:tcW w:w="952" w:type="dxa"/>
            <w:shd w:val="clear" w:color="auto" w:fill="auto"/>
            <w:noWrap/>
            <w:vAlign w:val="bottom"/>
            <w:hideMark/>
          </w:tcPr>
          <w:p w14:paraId="6885C6D0"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1450</w:t>
            </w:r>
          </w:p>
        </w:tc>
        <w:tc>
          <w:tcPr>
            <w:tcW w:w="2574" w:type="dxa"/>
            <w:shd w:val="clear" w:color="auto" w:fill="auto"/>
            <w:noWrap/>
            <w:vAlign w:val="bottom"/>
            <w:hideMark/>
          </w:tcPr>
          <w:p w14:paraId="6F29181D"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Opava</w:t>
            </w:r>
          </w:p>
        </w:tc>
      </w:tr>
      <w:tr w:rsidR="00F75302" w:rsidRPr="00006DFF" w14:paraId="03C2FF85" w14:textId="77777777" w:rsidTr="4E7D5F49">
        <w:trPr>
          <w:trHeight w:val="264"/>
        </w:trPr>
        <w:tc>
          <w:tcPr>
            <w:tcW w:w="2440" w:type="dxa"/>
            <w:shd w:val="clear" w:color="auto" w:fill="auto"/>
            <w:noWrap/>
            <w:vAlign w:val="bottom"/>
            <w:hideMark/>
          </w:tcPr>
          <w:p w14:paraId="084E622C"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Bukovec</w:t>
            </w:r>
          </w:p>
        </w:tc>
        <w:tc>
          <w:tcPr>
            <w:tcW w:w="952" w:type="dxa"/>
            <w:shd w:val="clear" w:color="auto" w:fill="auto"/>
            <w:noWrap/>
            <w:vAlign w:val="bottom"/>
            <w:hideMark/>
          </w:tcPr>
          <w:p w14:paraId="4218F7F8"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1366</w:t>
            </w:r>
          </w:p>
        </w:tc>
        <w:tc>
          <w:tcPr>
            <w:tcW w:w="2574" w:type="dxa"/>
            <w:shd w:val="clear" w:color="auto" w:fill="auto"/>
            <w:noWrap/>
            <w:vAlign w:val="bottom"/>
            <w:hideMark/>
          </w:tcPr>
          <w:p w14:paraId="52EDB198"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Jablunkov</w:t>
            </w:r>
          </w:p>
        </w:tc>
      </w:tr>
      <w:tr w:rsidR="00F75302" w:rsidRPr="00006DFF" w14:paraId="5A0A76BC" w14:textId="77777777" w:rsidTr="4E7D5F49">
        <w:trPr>
          <w:trHeight w:val="264"/>
        </w:trPr>
        <w:tc>
          <w:tcPr>
            <w:tcW w:w="2440" w:type="dxa"/>
            <w:shd w:val="clear" w:color="auto" w:fill="auto"/>
            <w:noWrap/>
            <w:vAlign w:val="bottom"/>
            <w:hideMark/>
          </w:tcPr>
          <w:p w14:paraId="6AD148FC"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Jindřichov</w:t>
            </w:r>
          </w:p>
        </w:tc>
        <w:tc>
          <w:tcPr>
            <w:tcW w:w="952" w:type="dxa"/>
            <w:shd w:val="clear" w:color="auto" w:fill="auto"/>
            <w:noWrap/>
            <w:vAlign w:val="bottom"/>
            <w:hideMark/>
          </w:tcPr>
          <w:p w14:paraId="79E9EA2C"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1289</w:t>
            </w:r>
          </w:p>
        </w:tc>
        <w:tc>
          <w:tcPr>
            <w:tcW w:w="2574" w:type="dxa"/>
            <w:shd w:val="clear" w:color="auto" w:fill="auto"/>
            <w:noWrap/>
            <w:vAlign w:val="bottom"/>
            <w:hideMark/>
          </w:tcPr>
          <w:p w14:paraId="1DC9994A"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Krnov</w:t>
            </w:r>
          </w:p>
        </w:tc>
      </w:tr>
      <w:tr w:rsidR="00F75302" w:rsidRPr="00006DFF" w14:paraId="1CB0A7F0" w14:textId="77777777" w:rsidTr="4E7D5F49">
        <w:trPr>
          <w:trHeight w:val="264"/>
        </w:trPr>
        <w:tc>
          <w:tcPr>
            <w:tcW w:w="2440" w:type="dxa"/>
            <w:shd w:val="clear" w:color="auto" w:fill="auto"/>
            <w:noWrap/>
            <w:vAlign w:val="bottom"/>
            <w:hideMark/>
          </w:tcPr>
          <w:p w14:paraId="5E79F5BE"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Chuchelná</w:t>
            </w:r>
          </w:p>
        </w:tc>
        <w:tc>
          <w:tcPr>
            <w:tcW w:w="952" w:type="dxa"/>
            <w:shd w:val="clear" w:color="auto" w:fill="auto"/>
            <w:noWrap/>
            <w:vAlign w:val="bottom"/>
            <w:hideMark/>
          </w:tcPr>
          <w:p w14:paraId="07D56600"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1271</w:t>
            </w:r>
          </w:p>
        </w:tc>
        <w:tc>
          <w:tcPr>
            <w:tcW w:w="2574" w:type="dxa"/>
            <w:shd w:val="clear" w:color="auto" w:fill="auto"/>
            <w:noWrap/>
            <w:vAlign w:val="bottom"/>
            <w:hideMark/>
          </w:tcPr>
          <w:p w14:paraId="20B6B7AA"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Kravaře</w:t>
            </w:r>
          </w:p>
        </w:tc>
      </w:tr>
      <w:tr w:rsidR="00F75302" w:rsidRPr="00006DFF" w14:paraId="4B3A6E35" w14:textId="77777777" w:rsidTr="4E7D5F49">
        <w:trPr>
          <w:trHeight w:val="264"/>
        </w:trPr>
        <w:tc>
          <w:tcPr>
            <w:tcW w:w="2440" w:type="dxa"/>
            <w:shd w:val="clear" w:color="auto" w:fill="auto"/>
            <w:noWrap/>
            <w:vAlign w:val="bottom"/>
            <w:hideMark/>
          </w:tcPr>
          <w:p w14:paraId="402757FD"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Osoblaha</w:t>
            </w:r>
          </w:p>
        </w:tc>
        <w:tc>
          <w:tcPr>
            <w:tcW w:w="952" w:type="dxa"/>
            <w:shd w:val="clear" w:color="auto" w:fill="auto"/>
            <w:noWrap/>
            <w:vAlign w:val="bottom"/>
            <w:hideMark/>
          </w:tcPr>
          <w:p w14:paraId="4067486C"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1129</w:t>
            </w:r>
          </w:p>
        </w:tc>
        <w:tc>
          <w:tcPr>
            <w:tcW w:w="2574" w:type="dxa"/>
            <w:shd w:val="clear" w:color="auto" w:fill="auto"/>
            <w:noWrap/>
            <w:vAlign w:val="bottom"/>
            <w:hideMark/>
          </w:tcPr>
          <w:p w14:paraId="555223F6"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Krnov</w:t>
            </w:r>
          </w:p>
        </w:tc>
      </w:tr>
      <w:tr w:rsidR="00F75302" w:rsidRPr="00006DFF" w14:paraId="667F9AF7" w14:textId="77777777" w:rsidTr="4E7D5F49">
        <w:trPr>
          <w:trHeight w:val="264"/>
        </w:trPr>
        <w:tc>
          <w:tcPr>
            <w:tcW w:w="2440" w:type="dxa"/>
            <w:shd w:val="clear" w:color="auto" w:fill="auto"/>
            <w:noWrap/>
            <w:vAlign w:val="bottom"/>
            <w:hideMark/>
          </w:tcPr>
          <w:p w14:paraId="1BA2B8EE"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Chlebičov</w:t>
            </w:r>
          </w:p>
        </w:tc>
        <w:tc>
          <w:tcPr>
            <w:tcW w:w="952" w:type="dxa"/>
            <w:shd w:val="clear" w:color="auto" w:fill="auto"/>
            <w:noWrap/>
            <w:vAlign w:val="bottom"/>
            <w:hideMark/>
          </w:tcPr>
          <w:p w14:paraId="4C9D357D"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1127</w:t>
            </w:r>
          </w:p>
        </w:tc>
        <w:tc>
          <w:tcPr>
            <w:tcW w:w="2574" w:type="dxa"/>
            <w:shd w:val="clear" w:color="auto" w:fill="auto"/>
            <w:noWrap/>
            <w:vAlign w:val="bottom"/>
            <w:hideMark/>
          </w:tcPr>
          <w:p w14:paraId="4619CAA3"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Opava</w:t>
            </w:r>
          </w:p>
        </w:tc>
      </w:tr>
      <w:tr w:rsidR="00F75302" w:rsidRPr="00006DFF" w14:paraId="4633CBC2" w14:textId="77777777" w:rsidTr="4E7D5F49">
        <w:trPr>
          <w:trHeight w:val="264"/>
        </w:trPr>
        <w:tc>
          <w:tcPr>
            <w:tcW w:w="2440" w:type="dxa"/>
            <w:shd w:val="clear" w:color="auto" w:fill="auto"/>
            <w:noWrap/>
            <w:vAlign w:val="bottom"/>
            <w:hideMark/>
          </w:tcPr>
          <w:p w14:paraId="4868E812"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Ženklava</w:t>
            </w:r>
          </w:p>
        </w:tc>
        <w:tc>
          <w:tcPr>
            <w:tcW w:w="952" w:type="dxa"/>
            <w:shd w:val="clear" w:color="auto" w:fill="auto"/>
            <w:noWrap/>
            <w:vAlign w:val="bottom"/>
            <w:hideMark/>
          </w:tcPr>
          <w:p w14:paraId="7B9BDB6B"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1084</w:t>
            </w:r>
          </w:p>
        </w:tc>
        <w:tc>
          <w:tcPr>
            <w:tcW w:w="2574" w:type="dxa"/>
            <w:shd w:val="clear" w:color="auto" w:fill="auto"/>
            <w:noWrap/>
            <w:vAlign w:val="bottom"/>
            <w:hideMark/>
          </w:tcPr>
          <w:p w14:paraId="253D92C1"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Kopřivnice</w:t>
            </w:r>
          </w:p>
        </w:tc>
      </w:tr>
      <w:tr w:rsidR="00F75302" w:rsidRPr="00006DFF" w14:paraId="2E9D243D" w14:textId="77777777" w:rsidTr="4E7D5F49">
        <w:trPr>
          <w:trHeight w:val="264"/>
        </w:trPr>
        <w:tc>
          <w:tcPr>
            <w:tcW w:w="2440" w:type="dxa"/>
            <w:shd w:val="clear" w:color="auto" w:fill="auto"/>
            <w:noWrap/>
            <w:vAlign w:val="bottom"/>
            <w:hideMark/>
          </w:tcPr>
          <w:p w14:paraId="4C1C9C8E"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Lichnov</w:t>
            </w:r>
          </w:p>
        </w:tc>
        <w:tc>
          <w:tcPr>
            <w:tcW w:w="952" w:type="dxa"/>
            <w:shd w:val="clear" w:color="auto" w:fill="auto"/>
            <w:noWrap/>
            <w:vAlign w:val="bottom"/>
            <w:hideMark/>
          </w:tcPr>
          <w:p w14:paraId="00AECD94"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1052</w:t>
            </w:r>
          </w:p>
        </w:tc>
        <w:tc>
          <w:tcPr>
            <w:tcW w:w="2574" w:type="dxa"/>
            <w:shd w:val="clear" w:color="auto" w:fill="auto"/>
            <w:noWrap/>
            <w:vAlign w:val="bottom"/>
            <w:hideMark/>
          </w:tcPr>
          <w:p w14:paraId="4D116003"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Krnov</w:t>
            </w:r>
          </w:p>
        </w:tc>
      </w:tr>
      <w:tr w:rsidR="00F75302" w:rsidRPr="00006DFF" w14:paraId="48341739" w14:textId="77777777" w:rsidTr="4E7D5F49">
        <w:trPr>
          <w:trHeight w:val="264"/>
        </w:trPr>
        <w:tc>
          <w:tcPr>
            <w:tcW w:w="2440" w:type="dxa"/>
            <w:shd w:val="clear" w:color="auto" w:fill="auto"/>
            <w:noWrap/>
            <w:vAlign w:val="bottom"/>
            <w:hideMark/>
          </w:tcPr>
          <w:p w14:paraId="5D841299"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Karlovice</w:t>
            </w:r>
          </w:p>
        </w:tc>
        <w:tc>
          <w:tcPr>
            <w:tcW w:w="952" w:type="dxa"/>
            <w:shd w:val="clear" w:color="auto" w:fill="auto"/>
            <w:noWrap/>
            <w:vAlign w:val="bottom"/>
            <w:hideMark/>
          </w:tcPr>
          <w:p w14:paraId="2ECA5AA3" w14:textId="77777777" w:rsidR="00F75302" w:rsidRPr="00C3510E" w:rsidRDefault="4E7D5F49" w:rsidP="4E7D5F49">
            <w:pPr>
              <w:spacing w:after="0" w:line="240" w:lineRule="auto"/>
              <w:jc w:val="center"/>
              <w:rPr>
                <w:rFonts w:eastAsia="Times New Roman"/>
                <w:sz w:val="20"/>
                <w:szCs w:val="20"/>
                <w:lang w:eastAsia="cs-CZ"/>
              </w:rPr>
            </w:pPr>
            <w:r w:rsidRPr="4E7D5F49">
              <w:rPr>
                <w:rFonts w:eastAsia="Times New Roman"/>
                <w:sz w:val="20"/>
                <w:szCs w:val="20"/>
                <w:lang w:eastAsia="cs-CZ"/>
              </w:rPr>
              <w:t>1014</w:t>
            </w:r>
          </w:p>
        </w:tc>
        <w:tc>
          <w:tcPr>
            <w:tcW w:w="2574" w:type="dxa"/>
            <w:shd w:val="clear" w:color="auto" w:fill="auto"/>
            <w:noWrap/>
            <w:vAlign w:val="bottom"/>
            <w:hideMark/>
          </w:tcPr>
          <w:p w14:paraId="2403FE00" w14:textId="77777777" w:rsidR="00F75302" w:rsidRPr="00C3510E" w:rsidRDefault="4E7D5F49" w:rsidP="4E7D5F49">
            <w:pPr>
              <w:spacing w:after="0" w:line="240" w:lineRule="auto"/>
              <w:rPr>
                <w:rFonts w:eastAsia="Times New Roman"/>
                <w:sz w:val="20"/>
                <w:szCs w:val="20"/>
                <w:lang w:eastAsia="cs-CZ"/>
              </w:rPr>
            </w:pPr>
            <w:r w:rsidRPr="4E7D5F49">
              <w:rPr>
                <w:rFonts w:eastAsia="Times New Roman"/>
                <w:sz w:val="20"/>
                <w:szCs w:val="20"/>
                <w:lang w:eastAsia="cs-CZ"/>
              </w:rPr>
              <w:t>Bruntál</w:t>
            </w:r>
          </w:p>
        </w:tc>
      </w:tr>
    </w:tbl>
    <w:p w14:paraId="6D0AB641" w14:textId="23C4F48D" w:rsidR="00F75302" w:rsidRPr="003D17E9" w:rsidRDefault="4E7D5F49" w:rsidP="4E7D5F49">
      <w:pPr>
        <w:jc w:val="both"/>
        <w:rPr>
          <w:rFonts w:asciiTheme="majorHAnsi" w:hAnsiTheme="majorHAnsi" w:cstheme="majorHAnsi"/>
          <w:i/>
          <w:sz w:val="18"/>
          <w:szCs w:val="18"/>
        </w:rPr>
      </w:pPr>
      <w:r w:rsidRPr="003D17E9">
        <w:rPr>
          <w:rFonts w:asciiTheme="majorHAnsi" w:hAnsiTheme="majorHAnsi" w:cstheme="majorHAnsi"/>
          <w:i/>
          <w:sz w:val="18"/>
          <w:szCs w:val="18"/>
        </w:rPr>
        <w:t xml:space="preserve"> Zdroj: ÚAP MSK</w:t>
      </w:r>
    </w:p>
    <w:p w14:paraId="73E3ADE5" w14:textId="77777777" w:rsidR="009F4020" w:rsidRDefault="4E7D5F49" w:rsidP="009E1914">
      <w:pPr>
        <w:jc w:val="both"/>
        <w:rPr>
          <w:rFonts w:asciiTheme="majorHAnsi" w:hAnsiTheme="majorHAnsi" w:cstheme="majorBidi"/>
        </w:rPr>
      </w:pPr>
      <w:r w:rsidRPr="4E7D5F49">
        <w:rPr>
          <w:rFonts w:asciiTheme="majorHAnsi" w:hAnsiTheme="majorHAnsi" w:cstheme="majorBidi"/>
        </w:rPr>
        <w:t>Železniční síť má předpoklady jak pro vyšší využívání ve funkci příměstské dopravy pro obsluhu příměstských obcí jádrového území kraje, tak i pro regionální osobní dopravu. Vyšší využití železnice je podmíněno modernizací sítě regionálních tratí, které jsou vesměs v nevyhovujícím technickém stavu. Rovněž železniční stanice a vlaková nádraží jsou v nevyhovujícím stavu. Nádraží neplní funkci přestupních uzlů mezi jednotlivými druhy dopravy, chybí u nich parkoviště pro auta a kola, stojany na kola, informační systémy, čekárny a také servisní služby. Specifickým problémem regionálních tratí je zabezpečení železničních přejezdů, z nichž většina je vybavena pouze výstražným křížem nebo světelným zabezpečovacím zařízením. Z důvodu úbytku cestujících hrozí rušení osobní železniční dopravy na některých tratích kvůli poklesu rentability a náhradě spojů autobusy.</w:t>
      </w:r>
      <w:r w:rsidR="009E1914">
        <w:rPr>
          <w:rFonts w:asciiTheme="majorHAnsi" w:hAnsiTheme="majorHAnsi" w:cstheme="majorBidi"/>
        </w:rPr>
        <w:t xml:space="preserve"> </w:t>
      </w:r>
    </w:p>
    <w:p w14:paraId="1FD10EDE" w14:textId="05E7894F" w:rsidR="00F75302" w:rsidRPr="00644C6E" w:rsidRDefault="009E1914" w:rsidP="00254905">
      <w:pPr>
        <w:jc w:val="both"/>
        <w:rPr>
          <w:rFonts w:asciiTheme="majorHAnsi" w:hAnsiTheme="majorHAnsi" w:cstheme="majorBidi"/>
        </w:rPr>
      </w:pPr>
      <w:r w:rsidRPr="4E7D5F49">
        <w:rPr>
          <w:rFonts w:asciiTheme="majorHAnsi" w:hAnsiTheme="majorHAnsi" w:cstheme="majorBidi"/>
        </w:rPr>
        <w:t>Situaci v cyklistické dopravě a zpřístupnění zajímavých turistických oblastí výrazně zlepšily nově vybudované a/nebo vyznačené cyklostezky v celé</w:t>
      </w:r>
      <w:r w:rsidR="00254905">
        <w:rPr>
          <w:rFonts w:asciiTheme="majorHAnsi" w:hAnsiTheme="majorHAnsi" w:cstheme="majorBidi"/>
        </w:rPr>
        <w:t>m regionu</w:t>
      </w:r>
      <w:r w:rsidRPr="4E7D5F49">
        <w:rPr>
          <w:rFonts w:asciiTheme="majorHAnsi" w:hAnsiTheme="majorHAnsi" w:cstheme="majorBidi"/>
        </w:rPr>
        <w:t>. Jedním z programů cyklostezek je i program Greenway - Zelené stezky. Jedná se o trasy, které vedou podél řek, kanálů nebo starých železničních tratí, případně využívají historických poutních nebo obchodních cest.</w:t>
      </w:r>
      <w:r w:rsidR="00254905">
        <w:rPr>
          <w:rFonts w:asciiTheme="majorHAnsi" w:hAnsiTheme="majorHAnsi" w:cstheme="majorBidi"/>
        </w:rPr>
        <w:t xml:space="preserve"> </w:t>
      </w:r>
      <w:r w:rsidR="4E7D5F49" w:rsidRPr="4E7D5F49">
        <w:rPr>
          <w:rFonts w:asciiTheme="majorHAnsi" w:hAnsiTheme="majorHAnsi" w:cstheme="majorBidi"/>
        </w:rPr>
        <w:t xml:space="preserve">Nicméně velká část z nich není vzájemně propojena a u většiny cyklostezek místního významu není zajištěna segregace cyklistické dopravy, která zásadním způsobem zvyšuje bezpečnost provozu a míru využitelnosti pro každodenní dopravu. </w:t>
      </w:r>
    </w:p>
    <w:p w14:paraId="323424AE" w14:textId="77777777" w:rsidR="00F75302" w:rsidRDefault="4E7D5F49" w:rsidP="4E7D5F49">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Ve venkovských obcích chybí propojení jednotlivých částí chodníky a mnohé zejména podél místních komunikací jsou v havarijním stavu a je nutná jejich rekonstrukce Chybějící chodníky či chybějící přechody pro chodce na frekventovaných silnicích představují významné bezpečnostní riziko pro obyvatele obcí.</w:t>
      </w:r>
    </w:p>
    <w:p w14:paraId="781DD74C" w14:textId="77777777" w:rsidR="00111985" w:rsidRPr="00644C6E" w:rsidRDefault="00111985" w:rsidP="4E7D5F49">
      <w:pPr>
        <w:autoSpaceDE w:val="0"/>
        <w:autoSpaceDN w:val="0"/>
        <w:adjustRightInd w:val="0"/>
        <w:spacing w:after="0" w:line="240" w:lineRule="auto"/>
        <w:jc w:val="both"/>
        <w:rPr>
          <w:rFonts w:asciiTheme="majorHAnsi" w:hAnsiTheme="majorHAnsi" w:cstheme="majorBidi"/>
        </w:rPr>
      </w:pPr>
    </w:p>
    <w:p w14:paraId="156FEC5F" w14:textId="4D2BEA82" w:rsidR="00F75302" w:rsidRPr="00644C6E" w:rsidRDefault="4E7D5F49" w:rsidP="4E7D5F49">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Obce se také potýkají s nedostatkem parkovacích míst pro obyvatele, tedy uživatele občanských služeb jako jsou úřady, zdravotnická zařízení, knihovny, společenské a kulturní domy, hřbitovy atd. Tento problém řeší také obce v rámci cestovního ruchu při zajištění dostupnosti místních památek. V případě malých obcí přesahují nároky na doprovodnou infrastrukturu jejich rozpočtové možnosti.</w:t>
      </w:r>
    </w:p>
    <w:p w14:paraId="01CBC518" w14:textId="77777777" w:rsidR="00F75302" w:rsidRPr="00644C6E" w:rsidRDefault="4E7D5F49" w:rsidP="4E7D5F49">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Pro obyvatele venkova, s výjimkou obcí sousedících s největšími městy regionu, jsou obtížně dostupné alternativní typy pohonu vozidel z důvodu neexistence plnících a nabíjecích stanic na venkově.</w:t>
      </w:r>
    </w:p>
    <w:p w14:paraId="1121B35B" w14:textId="49BE1653" w:rsidR="00511817" w:rsidRPr="00644C6E" w:rsidRDefault="4E7D5F49" w:rsidP="4E7D5F49">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 xml:space="preserve">Nezanedbatelným problémem je také rostoucí individuální automobilová doprava (IAD), která se díky životní úrovni a výrazné suburbanizaci stále zvyšuje. Přestože </w:t>
      </w:r>
      <w:hyperlink r:id="rId53">
        <w:r w:rsidRPr="4E7D5F49">
          <w:rPr>
            <w:rStyle w:val="Hypertextovodkaz"/>
            <w:rFonts w:asciiTheme="majorHAnsi" w:hAnsiTheme="majorHAnsi" w:cstheme="majorBidi"/>
          </w:rPr>
          <w:t>linky veřejné dopravy</w:t>
        </w:r>
      </w:hyperlink>
      <w:r w:rsidRPr="4E7D5F49">
        <w:rPr>
          <w:rFonts w:asciiTheme="majorHAnsi" w:hAnsiTheme="majorHAnsi" w:cstheme="majorBidi"/>
        </w:rPr>
        <w:t xml:space="preserve"> pokrývají většinu regionu a veřejní dopravci investují do moderních prostředků, není tato alternativa dostatečně atraktivní. Kromě zvyšujících se nároků na infrastrukturu má narůstající IAD negativní dopad na bezpečnost a životní prostředí (kvalita ovzduší, hluk, veřejný prostor – viz Čistější a udržitelnější venkov). Plán dopravní obslužnosti území Moravskoslezského kraje na období 2017 – 2021 neřeší dostatečně udržitelnou mobilitu v regionu. Chybí krajský koncept cyklodopravy, vč. zaměření na každodenní dojížďku do práce. Není řešena podpora sdílených služeb (car/bike-sharing, spolujízda), parkoviště P+R mimo velká města a provázanost všech forem udržitelné dopravy.</w:t>
      </w:r>
    </w:p>
    <w:p w14:paraId="7AE9DE3B" w14:textId="481CF909" w:rsidR="00511817" w:rsidRDefault="00511817" w:rsidP="00511817">
      <w:pPr>
        <w:autoSpaceDE w:val="0"/>
        <w:autoSpaceDN w:val="0"/>
        <w:adjustRightInd w:val="0"/>
        <w:spacing w:after="0" w:line="240" w:lineRule="auto"/>
        <w:jc w:val="both"/>
        <w:rPr>
          <w:rFonts w:asciiTheme="majorHAnsi" w:hAnsiTheme="majorHAnsi" w:cstheme="majorBidi"/>
        </w:rPr>
      </w:pPr>
    </w:p>
    <w:p w14:paraId="27AB07FC" w14:textId="77777777" w:rsidR="004D3778" w:rsidRPr="00644C6E" w:rsidRDefault="004D3778" w:rsidP="19F9053D">
      <w:pPr>
        <w:autoSpaceDE w:val="0"/>
        <w:autoSpaceDN w:val="0"/>
        <w:adjustRightInd w:val="0"/>
        <w:spacing w:after="0" w:line="240" w:lineRule="auto"/>
        <w:jc w:val="both"/>
        <w:rPr>
          <w:rFonts w:asciiTheme="majorHAnsi" w:hAnsiTheme="majorHAnsi" w:cstheme="majorBidi"/>
        </w:rPr>
      </w:pPr>
    </w:p>
    <w:p w14:paraId="6BE94A77" w14:textId="77777777" w:rsidR="00F75302" w:rsidRPr="00644C6E" w:rsidRDefault="00F75302" w:rsidP="00F75302">
      <w:pPr>
        <w:autoSpaceDE w:val="0"/>
        <w:autoSpaceDN w:val="0"/>
        <w:adjustRightInd w:val="0"/>
        <w:spacing w:after="0" w:line="240" w:lineRule="auto"/>
        <w:rPr>
          <w:rFonts w:asciiTheme="majorHAnsi" w:hAnsiTheme="majorHAnsi" w:cstheme="majorHAnsi"/>
        </w:rPr>
      </w:pPr>
    </w:p>
    <w:p w14:paraId="6FDA96A6" w14:textId="77777777" w:rsidR="00F75302" w:rsidRPr="009C702B" w:rsidRDefault="00F75302" w:rsidP="00F75302">
      <w:pPr>
        <w:autoSpaceDE w:val="0"/>
        <w:autoSpaceDN w:val="0"/>
        <w:adjustRightInd w:val="0"/>
        <w:spacing w:after="0" w:line="240" w:lineRule="auto"/>
        <w:sectPr w:rsidR="00F75302" w:rsidRPr="009C702B" w:rsidSect="005B5E3F">
          <w:type w:val="continuous"/>
          <w:pgSz w:w="16838" w:h="11906" w:orient="landscape"/>
          <w:pgMar w:top="1417" w:right="1417" w:bottom="1417" w:left="1417" w:header="708" w:footer="708" w:gutter="0"/>
          <w:cols w:num="2" w:space="708"/>
          <w:docGrid w:linePitch="360"/>
        </w:sectPr>
      </w:pPr>
    </w:p>
    <w:p w14:paraId="5D7EE129" w14:textId="5BB137FD" w:rsidR="00BB616C" w:rsidRDefault="00BB616C" w:rsidP="00BB616C">
      <w:pPr>
        <w:pStyle w:val="Titulek"/>
      </w:pPr>
      <w:bookmarkStart w:id="190" w:name="_Toc501716227"/>
      <w:bookmarkStart w:id="191" w:name="_Toc503960617"/>
      <w:bookmarkStart w:id="192" w:name="_Toc503964030"/>
      <w:bookmarkStart w:id="193" w:name="_Toc504057566"/>
      <w:bookmarkStart w:id="194" w:name="_Toc501717213"/>
      <w:bookmarkStart w:id="195" w:name="_Toc501718097"/>
      <w:bookmarkStart w:id="196" w:name="_Toc503858500"/>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15</w:t>
      </w:r>
      <w:r w:rsidR="0017715E" w:rsidRPr="4E7D5F49">
        <w:fldChar w:fldCharType="end"/>
      </w:r>
      <w:r>
        <w:t xml:space="preserve"> </w:t>
      </w:r>
      <w:bookmarkEnd w:id="190"/>
      <w:r w:rsidRPr="00BB616C">
        <w:t>Vzdálenostní dostupnost železniční sítě-celkový rozbor</w:t>
      </w:r>
      <w:bookmarkEnd w:id="191"/>
      <w:bookmarkEnd w:id="192"/>
      <w:bookmarkEnd w:id="193"/>
      <w:r w:rsidRPr="00BB616C">
        <w:t xml:space="preserve"> </w:t>
      </w:r>
      <w:bookmarkEnd w:id="194"/>
      <w:bookmarkEnd w:id="195"/>
      <w:bookmarkEnd w:id="196"/>
    </w:p>
    <w:p w14:paraId="3377FEDF" w14:textId="77777777" w:rsidR="00F75302" w:rsidRDefault="002906D8" w:rsidP="00F75302">
      <w:pPr>
        <w:spacing w:line="240" w:lineRule="auto"/>
        <w:rPr>
          <w:rFonts w:ascii="Calibri" w:eastAsia="Times New Roman" w:hAnsi="Calibri" w:cs="Calibri"/>
          <w:b/>
          <w:bCs/>
          <w:color w:val="000000"/>
          <w:lang w:eastAsia="cs-CZ"/>
        </w:rPr>
      </w:pPr>
      <w:r>
        <w:rPr>
          <w:rFonts w:ascii="Calibri" w:eastAsia="Times New Roman" w:hAnsi="Calibri" w:cs="Calibri"/>
          <w:b/>
          <w:bCs/>
          <w:noProof/>
          <w:color w:val="000000"/>
          <w:lang w:eastAsia="cs-CZ"/>
        </w:rPr>
        <w:drawing>
          <wp:anchor distT="0" distB="0" distL="114300" distR="114300" simplePos="0" relativeHeight="251658242" behindDoc="1" locked="0" layoutInCell="1" allowOverlap="1" wp14:anchorId="0E040F01" wp14:editId="71D2929D">
            <wp:simplePos x="0" y="0"/>
            <wp:positionH relativeFrom="column">
              <wp:posOffset>704215</wp:posOffset>
            </wp:positionH>
            <wp:positionV relativeFrom="paragraph">
              <wp:posOffset>83820</wp:posOffset>
            </wp:positionV>
            <wp:extent cx="6132830" cy="5024755"/>
            <wp:effectExtent l="0" t="0" r="1270" b="4445"/>
            <wp:wrapTight wrapText="bothSides">
              <wp:wrapPolygon edited="0">
                <wp:start x="0" y="0"/>
                <wp:lineTo x="0" y="21537"/>
                <wp:lineTo x="21537" y="21537"/>
                <wp:lineTo x="21537" y="0"/>
                <wp:lineTo x="0" y="0"/>
              </wp:wrapPolygon>
            </wp:wrapTight>
            <wp:docPr id="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a:stretch>
                      <a:fillRect/>
                    </a:stretch>
                  </pic:blipFill>
                  <pic:spPr bwMode="auto">
                    <a:xfrm>
                      <a:off x="0" y="0"/>
                      <a:ext cx="6132830" cy="50247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D798CE0" w14:textId="77777777" w:rsidR="00F75302" w:rsidRDefault="00F75302" w:rsidP="00F75302">
      <w:pPr>
        <w:spacing w:line="240" w:lineRule="auto"/>
        <w:rPr>
          <w:rFonts w:ascii="Calibri" w:eastAsia="Times New Roman" w:hAnsi="Calibri" w:cs="Calibri"/>
          <w:b/>
          <w:bCs/>
          <w:color w:val="000000"/>
          <w:lang w:eastAsia="cs-CZ"/>
        </w:rPr>
      </w:pPr>
    </w:p>
    <w:p w14:paraId="5B1E3B60" w14:textId="5996B2B4" w:rsidR="001E0566" w:rsidRDefault="001E0566" w:rsidP="00F75302">
      <w:pPr>
        <w:spacing w:line="240" w:lineRule="auto"/>
        <w:rPr>
          <w:rFonts w:ascii="Calibri" w:eastAsia="Times New Roman" w:hAnsi="Calibri" w:cs="Calibri"/>
          <w:b/>
          <w:bCs/>
          <w:color w:val="000000"/>
          <w:lang w:eastAsia="cs-CZ"/>
        </w:rPr>
      </w:pPr>
    </w:p>
    <w:p w14:paraId="722EA5B8" w14:textId="77777777" w:rsidR="001E0566" w:rsidRPr="001E0566" w:rsidRDefault="001E0566" w:rsidP="001E0566">
      <w:pPr>
        <w:rPr>
          <w:rFonts w:ascii="Calibri" w:eastAsia="Times New Roman" w:hAnsi="Calibri" w:cs="Calibri"/>
          <w:lang w:eastAsia="cs-CZ"/>
        </w:rPr>
      </w:pPr>
    </w:p>
    <w:p w14:paraId="2EAA2225" w14:textId="77777777" w:rsidR="001E0566" w:rsidRPr="001E0566" w:rsidRDefault="001E0566" w:rsidP="001E0566">
      <w:pPr>
        <w:rPr>
          <w:rFonts w:ascii="Calibri" w:eastAsia="Times New Roman" w:hAnsi="Calibri" w:cs="Calibri"/>
          <w:lang w:eastAsia="cs-CZ"/>
        </w:rPr>
      </w:pPr>
    </w:p>
    <w:p w14:paraId="4584D796" w14:textId="77777777" w:rsidR="001E0566" w:rsidRPr="001E0566" w:rsidRDefault="001E0566" w:rsidP="001E0566">
      <w:pPr>
        <w:rPr>
          <w:rFonts w:ascii="Calibri" w:eastAsia="Times New Roman" w:hAnsi="Calibri" w:cs="Calibri"/>
          <w:lang w:eastAsia="cs-CZ"/>
        </w:rPr>
      </w:pPr>
    </w:p>
    <w:p w14:paraId="45386F85" w14:textId="77777777" w:rsidR="001E0566" w:rsidRPr="001E0566" w:rsidRDefault="001E0566" w:rsidP="001E0566">
      <w:pPr>
        <w:rPr>
          <w:rFonts w:ascii="Calibri" w:eastAsia="Times New Roman" w:hAnsi="Calibri" w:cs="Calibri"/>
          <w:lang w:eastAsia="cs-CZ"/>
        </w:rPr>
      </w:pPr>
    </w:p>
    <w:p w14:paraId="2591FA5D" w14:textId="77777777" w:rsidR="001E0566" w:rsidRPr="001E0566" w:rsidRDefault="001E0566" w:rsidP="001E0566">
      <w:pPr>
        <w:rPr>
          <w:rFonts w:ascii="Calibri" w:eastAsia="Times New Roman" w:hAnsi="Calibri" w:cs="Calibri"/>
          <w:lang w:eastAsia="cs-CZ"/>
        </w:rPr>
      </w:pPr>
    </w:p>
    <w:p w14:paraId="364A38CD" w14:textId="77777777" w:rsidR="001E0566" w:rsidRPr="001E0566" w:rsidRDefault="001E0566" w:rsidP="001E0566">
      <w:pPr>
        <w:rPr>
          <w:rFonts w:ascii="Calibri" w:eastAsia="Times New Roman" w:hAnsi="Calibri" w:cs="Calibri"/>
          <w:lang w:eastAsia="cs-CZ"/>
        </w:rPr>
      </w:pPr>
    </w:p>
    <w:p w14:paraId="24B8566D" w14:textId="77777777" w:rsidR="001E0566" w:rsidRPr="001E0566" w:rsidRDefault="001E0566" w:rsidP="001E0566">
      <w:pPr>
        <w:rPr>
          <w:rFonts w:ascii="Calibri" w:eastAsia="Times New Roman" w:hAnsi="Calibri" w:cs="Calibri"/>
          <w:lang w:eastAsia="cs-CZ"/>
        </w:rPr>
      </w:pPr>
    </w:p>
    <w:p w14:paraId="5E47863D" w14:textId="77777777" w:rsidR="001E0566" w:rsidRPr="001E0566" w:rsidRDefault="001E0566" w:rsidP="001E0566">
      <w:pPr>
        <w:rPr>
          <w:rFonts w:ascii="Calibri" w:eastAsia="Times New Roman" w:hAnsi="Calibri" w:cs="Calibri"/>
          <w:lang w:eastAsia="cs-CZ"/>
        </w:rPr>
      </w:pPr>
    </w:p>
    <w:p w14:paraId="07B12130" w14:textId="77777777" w:rsidR="001E0566" w:rsidRPr="001E0566" w:rsidRDefault="001E0566" w:rsidP="001E0566">
      <w:pPr>
        <w:rPr>
          <w:rFonts w:ascii="Calibri" w:eastAsia="Times New Roman" w:hAnsi="Calibri" w:cs="Calibri"/>
          <w:lang w:eastAsia="cs-CZ"/>
        </w:rPr>
      </w:pPr>
    </w:p>
    <w:p w14:paraId="53EB1D18" w14:textId="77777777" w:rsidR="001E0566" w:rsidRPr="001E0566" w:rsidRDefault="001E0566" w:rsidP="001E0566">
      <w:pPr>
        <w:rPr>
          <w:rFonts w:ascii="Calibri" w:eastAsia="Times New Roman" w:hAnsi="Calibri" w:cs="Calibri"/>
          <w:lang w:eastAsia="cs-CZ"/>
        </w:rPr>
      </w:pPr>
    </w:p>
    <w:p w14:paraId="7B1EB939" w14:textId="77777777" w:rsidR="001E0566" w:rsidRPr="001E0566" w:rsidRDefault="001E0566" w:rsidP="001E0566">
      <w:pPr>
        <w:rPr>
          <w:rFonts w:ascii="Calibri" w:eastAsia="Times New Roman" w:hAnsi="Calibri" w:cs="Calibri"/>
          <w:lang w:eastAsia="cs-CZ"/>
        </w:rPr>
      </w:pPr>
    </w:p>
    <w:p w14:paraId="04082CD8" w14:textId="77777777" w:rsidR="001E0566" w:rsidRPr="001E0566" w:rsidRDefault="001E0566" w:rsidP="001E0566">
      <w:pPr>
        <w:rPr>
          <w:rFonts w:ascii="Calibri" w:eastAsia="Times New Roman" w:hAnsi="Calibri" w:cs="Calibri"/>
          <w:lang w:eastAsia="cs-CZ"/>
        </w:rPr>
      </w:pPr>
    </w:p>
    <w:p w14:paraId="33F3D7F4" w14:textId="77777777" w:rsidR="001E0566" w:rsidRPr="001E0566" w:rsidRDefault="001E0566" w:rsidP="001E0566">
      <w:pPr>
        <w:rPr>
          <w:rFonts w:ascii="Calibri" w:eastAsia="Times New Roman" w:hAnsi="Calibri" w:cs="Calibri"/>
          <w:lang w:eastAsia="cs-CZ"/>
        </w:rPr>
      </w:pPr>
    </w:p>
    <w:p w14:paraId="0C1464D0" w14:textId="77777777" w:rsidR="001E0566" w:rsidRPr="001E0566" w:rsidRDefault="001E0566" w:rsidP="001E0566">
      <w:pPr>
        <w:rPr>
          <w:rFonts w:ascii="Calibri" w:eastAsia="Times New Roman" w:hAnsi="Calibri" w:cs="Calibri"/>
          <w:lang w:eastAsia="cs-CZ"/>
        </w:rPr>
      </w:pPr>
    </w:p>
    <w:p w14:paraId="263352AC" w14:textId="77777777" w:rsidR="001E0566" w:rsidRPr="001E0566" w:rsidRDefault="001E0566" w:rsidP="001E0566">
      <w:pPr>
        <w:rPr>
          <w:rFonts w:ascii="Calibri" w:eastAsia="Times New Roman" w:hAnsi="Calibri" w:cs="Calibri"/>
          <w:lang w:eastAsia="cs-CZ"/>
        </w:rPr>
      </w:pPr>
    </w:p>
    <w:p w14:paraId="5A3ED96C" w14:textId="32216FA6" w:rsidR="001E0566" w:rsidRDefault="4E7D5F49" w:rsidP="00B9281E">
      <w:pPr>
        <w:pStyle w:val="Titulek"/>
        <w:sectPr w:rsidR="001E0566" w:rsidSect="006827EC">
          <w:pgSz w:w="16838" w:h="11906" w:orient="landscape"/>
          <w:pgMar w:top="1417" w:right="1417" w:bottom="1417" w:left="1417" w:header="708" w:footer="708" w:gutter="0"/>
          <w:cols w:space="708"/>
          <w:docGrid w:linePitch="360"/>
        </w:sectPr>
      </w:pPr>
      <w:r w:rsidRPr="4E7D5F49">
        <w:t xml:space="preserve">Zdroj: </w:t>
      </w:r>
      <w:hyperlink r:id="rId55">
        <w:r w:rsidRPr="4E7D5F49">
          <w:rPr>
            <w:rStyle w:val="Hypertextovodkaz"/>
          </w:rPr>
          <w:t>ÚAP</w:t>
        </w:r>
        <w:r w:rsidR="00B9281E">
          <w:rPr>
            <w:rStyle w:val="Hypertextovodkaz"/>
          </w:rPr>
          <w:t xml:space="preserve"> </w:t>
        </w:r>
        <w:r w:rsidRPr="4E7D5F49">
          <w:rPr>
            <w:rStyle w:val="Hypertextovodkaz"/>
          </w:rPr>
          <w:t>MSK</w:t>
        </w:r>
      </w:hyperlink>
      <w:r w:rsidRPr="4E7D5F49">
        <w:rPr>
          <w:highlight w:val="green"/>
        </w:rPr>
        <w:t xml:space="preserve"> </w:t>
      </w:r>
    </w:p>
    <w:p w14:paraId="49A3D021" w14:textId="002ADA7F" w:rsidR="00BB616C" w:rsidRDefault="00BB616C" w:rsidP="00BB616C">
      <w:pPr>
        <w:pStyle w:val="Titulek"/>
      </w:pPr>
      <w:bookmarkStart w:id="197" w:name="_Toc503960618"/>
      <w:bookmarkStart w:id="198" w:name="_Toc503964031"/>
      <w:bookmarkStart w:id="199" w:name="_Toc504057567"/>
      <w:bookmarkStart w:id="200" w:name="_Toc501717214"/>
      <w:bookmarkStart w:id="201" w:name="_Toc501718098"/>
      <w:bookmarkStart w:id="202" w:name="_Toc503858501"/>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16</w:t>
      </w:r>
      <w:r w:rsidR="0017715E" w:rsidRPr="4E7D5F49">
        <w:fldChar w:fldCharType="end"/>
      </w:r>
      <w:r w:rsidR="000E6FE6">
        <w:t xml:space="preserve"> Dostupnost nadřazené silniční sítě</w:t>
      </w:r>
      <w:bookmarkEnd w:id="197"/>
      <w:bookmarkEnd w:id="198"/>
      <w:bookmarkEnd w:id="199"/>
      <w:r w:rsidR="000E6FE6">
        <w:t xml:space="preserve"> </w:t>
      </w:r>
      <w:bookmarkEnd w:id="200"/>
      <w:bookmarkEnd w:id="201"/>
      <w:bookmarkEnd w:id="202"/>
    </w:p>
    <w:p w14:paraId="3F03590B" w14:textId="2DBB7506" w:rsidR="001E0566" w:rsidRPr="001E0566" w:rsidRDefault="001E0566" w:rsidP="001E0566">
      <w:r>
        <w:rPr>
          <w:rFonts w:ascii="Calibri" w:eastAsia="Times New Roman" w:hAnsi="Calibri" w:cs="Calibri"/>
          <w:b/>
          <w:bCs/>
          <w:noProof/>
          <w:color w:val="000000"/>
          <w:lang w:eastAsia="cs-CZ"/>
        </w:rPr>
        <w:drawing>
          <wp:anchor distT="0" distB="0" distL="114300" distR="114300" simplePos="0" relativeHeight="251658245" behindDoc="1" locked="0" layoutInCell="1" allowOverlap="1" wp14:anchorId="07FA69A9" wp14:editId="3641FCDA">
            <wp:simplePos x="0" y="0"/>
            <wp:positionH relativeFrom="column">
              <wp:posOffset>367665</wp:posOffset>
            </wp:positionH>
            <wp:positionV relativeFrom="paragraph">
              <wp:posOffset>58420</wp:posOffset>
            </wp:positionV>
            <wp:extent cx="7038975" cy="4996815"/>
            <wp:effectExtent l="0" t="0" r="9525" b="0"/>
            <wp:wrapTight wrapText="bothSides">
              <wp:wrapPolygon edited="0">
                <wp:start x="0" y="0"/>
                <wp:lineTo x="0" y="21493"/>
                <wp:lineTo x="21571" y="21493"/>
                <wp:lineTo x="21571" y="0"/>
                <wp:lineTo x="0" y="0"/>
              </wp:wrapPolygon>
            </wp:wrapTight>
            <wp:docPr id="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7038975" cy="49968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DC69CC0" w14:textId="77777777" w:rsidR="001E0566" w:rsidRPr="001E0566" w:rsidRDefault="001E0566" w:rsidP="001E0566"/>
    <w:p w14:paraId="6114C244" w14:textId="77777777" w:rsidR="001E0566" w:rsidRPr="001E0566" w:rsidRDefault="001E0566" w:rsidP="001E0566"/>
    <w:p w14:paraId="2D6DA186" w14:textId="77777777" w:rsidR="001E0566" w:rsidRPr="001E0566" w:rsidRDefault="001E0566" w:rsidP="001E0566"/>
    <w:p w14:paraId="12FFA321" w14:textId="77777777" w:rsidR="001E0566" w:rsidRPr="001E0566" w:rsidRDefault="001E0566" w:rsidP="001E0566"/>
    <w:p w14:paraId="548636B5" w14:textId="77777777" w:rsidR="001E0566" w:rsidRPr="001E0566" w:rsidRDefault="001E0566" w:rsidP="001E0566"/>
    <w:p w14:paraId="2824CE21" w14:textId="77777777" w:rsidR="001E0566" w:rsidRPr="001E0566" w:rsidRDefault="001E0566" w:rsidP="001E0566"/>
    <w:p w14:paraId="75936CC6" w14:textId="77777777" w:rsidR="001E0566" w:rsidRPr="001E0566" w:rsidRDefault="001E0566" w:rsidP="001E0566"/>
    <w:p w14:paraId="09993D7C" w14:textId="77777777" w:rsidR="001E0566" w:rsidRPr="001E0566" w:rsidRDefault="001E0566" w:rsidP="001E0566"/>
    <w:p w14:paraId="465D2C50" w14:textId="77777777" w:rsidR="001E0566" w:rsidRPr="001E0566" w:rsidRDefault="001E0566" w:rsidP="001E0566"/>
    <w:p w14:paraId="7E01AC14" w14:textId="77777777" w:rsidR="001E0566" w:rsidRPr="001E0566" w:rsidRDefault="001E0566" w:rsidP="001E0566"/>
    <w:p w14:paraId="5119E510" w14:textId="77777777" w:rsidR="001E0566" w:rsidRPr="001E0566" w:rsidRDefault="001E0566" w:rsidP="001E0566"/>
    <w:p w14:paraId="587B3355" w14:textId="77777777" w:rsidR="001E0566" w:rsidRPr="001E0566" w:rsidRDefault="001E0566" w:rsidP="001E0566"/>
    <w:p w14:paraId="3AC945A1" w14:textId="77777777" w:rsidR="001E0566" w:rsidRPr="001E0566" w:rsidRDefault="001E0566" w:rsidP="001E0566"/>
    <w:p w14:paraId="2C5DAC90" w14:textId="77777777" w:rsidR="001E0566" w:rsidRPr="001E0566" w:rsidRDefault="001E0566" w:rsidP="001E0566"/>
    <w:p w14:paraId="64A189A4" w14:textId="77777777" w:rsidR="001E0566" w:rsidRPr="001E0566" w:rsidRDefault="001E0566" w:rsidP="001E0566"/>
    <w:p w14:paraId="02CB99D0" w14:textId="77777777" w:rsidR="001E0566" w:rsidRPr="001E0566" w:rsidRDefault="001E0566" w:rsidP="001E0566"/>
    <w:p w14:paraId="19C4FB56" w14:textId="52166FAF" w:rsidR="001E0566" w:rsidRDefault="001E0566" w:rsidP="001E0566"/>
    <w:p w14:paraId="1DE6A547" w14:textId="022D2A43" w:rsidR="001E0566" w:rsidRDefault="4E7D5F49" w:rsidP="00B9281E">
      <w:pPr>
        <w:pStyle w:val="Titulek"/>
        <w:sectPr w:rsidR="001E0566" w:rsidSect="006827EC">
          <w:pgSz w:w="16838" w:h="11906" w:orient="landscape"/>
          <w:pgMar w:top="1417" w:right="1417" w:bottom="1417" w:left="1417" w:header="708" w:footer="708" w:gutter="0"/>
          <w:cols w:space="708"/>
          <w:docGrid w:linePitch="360"/>
        </w:sectPr>
      </w:pPr>
      <w:r w:rsidRPr="4E7D5F49">
        <w:t xml:space="preserve">Zdroj:  </w:t>
      </w:r>
      <w:hyperlink r:id="rId57">
        <w:r w:rsidRPr="4E7D5F49">
          <w:rPr>
            <w:rStyle w:val="Hypertextovodkaz"/>
          </w:rPr>
          <w:t>ÚAP MSK</w:t>
        </w:r>
      </w:hyperlink>
      <w:r>
        <w:t xml:space="preserve"> </w:t>
      </w:r>
    </w:p>
    <w:p w14:paraId="60C1B755" w14:textId="6CC5D656" w:rsidR="00CC7705" w:rsidRDefault="4E7D5F49" w:rsidP="00D10A76">
      <w:pPr>
        <w:pStyle w:val="Nadpis2"/>
      </w:pPr>
      <w:r w:rsidRPr="4E7D5F49">
        <w:rPr>
          <w:rFonts w:eastAsia="Times New Roman"/>
          <w:lang w:eastAsia="cs-CZ"/>
        </w:rPr>
        <w:t xml:space="preserve">Mobilnější venkov </w:t>
      </w:r>
      <w:r>
        <w:t>– SWOT-3 Analýza</w:t>
      </w:r>
    </w:p>
    <w:tbl>
      <w:tblPr>
        <w:tblpPr w:leftFromText="141" w:rightFromText="141" w:horzAnchor="margin" w:tblpY="675"/>
        <w:tblW w:w="0" w:type="auto"/>
        <w:tblCellMar>
          <w:top w:w="15" w:type="dxa"/>
          <w:left w:w="15" w:type="dxa"/>
          <w:bottom w:w="15" w:type="dxa"/>
          <w:right w:w="15" w:type="dxa"/>
        </w:tblCellMar>
        <w:tblLook w:val="04A0" w:firstRow="1" w:lastRow="0" w:firstColumn="1" w:lastColumn="0" w:noHBand="0" w:noVBand="1"/>
      </w:tblPr>
      <w:tblGrid>
        <w:gridCol w:w="6874"/>
        <w:gridCol w:w="6804"/>
      </w:tblGrid>
      <w:tr w:rsidR="00CC7705" w:rsidRPr="00E024D3" w14:paraId="23F4FBB6" w14:textId="77777777" w:rsidTr="4E7D5F49">
        <w:trPr>
          <w:trHeight w:val="20"/>
        </w:trPr>
        <w:tc>
          <w:tcPr>
            <w:tcW w:w="6874" w:type="dxa"/>
            <w:tcBorders>
              <w:top w:val="single" w:sz="4" w:space="0" w:color="auto"/>
              <w:left w:val="single" w:sz="4" w:space="0" w:color="000000" w:themeColor="text1"/>
              <w:bottom w:val="single" w:sz="8" w:space="0" w:color="404040" w:themeColor="text1" w:themeTint="BF"/>
              <w:right w:val="single" w:sz="8" w:space="0" w:color="404040" w:themeColor="text1" w:themeTint="BF"/>
            </w:tcBorders>
            <w:shd w:val="clear" w:color="auto" w:fill="FFFFFF" w:themeFill="background1"/>
            <w:tcMar>
              <w:top w:w="0" w:type="dxa"/>
              <w:left w:w="70" w:type="dxa"/>
              <w:bottom w:w="0" w:type="dxa"/>
              <w:right w:w="70" w:type="dxa"/>
            </w:tcMar>
            <w:hideMark/>
          </w:tcPr>
          <w:p w14:paraId="02A317A4" w14:textId="77777777" w:rsidR="00CC7705" w:rsidRPr="00E024D3" w:rsidRDefault="4E7D5F49" w:rsidP="4E7D5F49">
            <w:pPr>
              <w:spacing w:after="0" w:line="20" w:lineRule="atLeast"/>
              <w:jc w:val="center"/>
              <w:rPr>
                <w:rFonts w:asciiTheme="majorHAnsi" w:eastAsia="Times New Roman" w:hAnsiTheme="majorHAnsi" w:cstheme="majorBidi"/>
                <w:sz w:val="24"/>
                <w:szCs w:val="24"/>
                <w:lang w:eastAsia="cs-CZ"/>
              </w:rPr>
            </w:pPr>
            <w:r w:rsidRPr="4E7D5F49">
              <w:rPr>
                <w:rFonts w:asciiTheme="majorHAnsi" w:eastAsia="Times New Roman" w:hAnsiTheme="majorHAnsi" w:cstheme="majorBidi"/>
                <w:b/>
                <w:bCs/>
                <w:color w:val="000000" w:themeColor="text1"/>
                <w:lang w:eastAsia="cs-CZ"/>
              </w:rPr>
              <w:t>Silné stránky</w:t>
            </w:r>
          </w:p>
        </w:tc>
        <w:tc>
          <w:tcPr>
            <w:tcW w:w="6804" w:type="dxa"/>
            <w:tcBorders>
              <w:top w:val="single" w:sz="4" w:space="0" w:color="auto"/>
              <w:left w:val="single" w:sz="8" w:space="0" w:color="404040" w:themeColor="text1" w:themeTint="BF"/>
              <w:bottom w:val="single" w:sz="8" w:space="0" w:color="404040" w:themeColor="text1" w:themeTint="BF"/>
              <w:right w:val="single" w:sz="4" w:space="0" w:color="000000" w:themeColor="text1"/>
            </w:tcBorders>
            <w:shd w:val="clear" w:color="auto" w:fill="FFFFFF" w:themeFill="background1"/>
            <w:tcMar>
              <w:top w:w="0" w:type="dxa"/>
              <w:left w:w="70" w:type="dxa"/>
              <w:bottom w:w="0" w:type="dxa"/>
              <w:right w:w="70" w:type="dxa"/>
            </w:tcMar>
            <w:hideMark/>
          </w:tcPr>
          <w:p w14:paraId="45CEA74C" w14:textId="77777777" w:rsidR="00CC7705" w:rsidRPr="00E024D3" w:rsidRDefault="4E7D5F49" w:rsidP="4E7D5F49">
            <w:pPr>
              <w:spacing w:after="0" w:line="20" w:lineRule="atLeast"/>
              <w:jc w:val="center"/>
              <w:rPr>
                <w:rFonts w:asciiTheme="majorHAnsi" w:eastAsia="Times New Roman" w:hAnsiTheme="majorHAnsi" w:cstheme="majorBidi"/>
                <w:sz w:val="24"/>
                <w:szCs w:val="24"/>
                <w:lang w:eastAsia="cs-CZ"/>
              </w:rPr>
            </w:pPr>
            <w:r w:rsidRPr="4E7D5F49">
              <w:rPr>
                <w:rFonts w:asciiTheme="majorHAnsi" w:eastAsia="Times New Roman" w:hAnsiTheme="majorHAnsi" w:cstheme="majorBidi"/>
                <w:b/>
                <w:bCs/>
                <w:color w:val="000000" w:themeColor="text1"/>
                <w:lang w:eastAsia="cs-CZ"/>
              </w:rPr>
              <w:t>Slabé stránky</w:t>
            </w:r>
          </w:p>
        </w:tc>
      </w:tr>
      <w:tr w:rsidR="00CC7705" w:rsidRPr="00E024D3" w14:paraId="3D218E8D" w14:textId="77777777" w:rsidTr="4E7D5F49">
        <w:trPr>
          <w:trHeight w:val="20"/>
        </w:trPr>
        <w:tc>
          <w:tcPr>
            <w:tcW w:w="6874" w:type="dxa"/>
            <w:tcBorders>
              <w:top w:val="single" w:sz="8" w:space="0" w:color="404040" w:themeColor="text1" w:themeTint="BF"/>
              <w:left w:val="single" w:sz="4" w:space="0" w:color="000000" w:themeColor="text1"/>
              <w:bottom w:val="single" w:sz="8" w:space="0" w:color="404040" w:themeColor="text1" w:themeTint="BF"/>
              <w:right w:val="single" w:sz="8" w:space="0" w:color="404040" w:themeColor="text1" w:themeTint="BF"/>
            </w:tcBorders>
            <w:shd w:val="clear" w:color="auto" w:fill="FFFFFF" w:themeFill="background1"/>
            <w:tcMar>
              <w:top w:w="0" w:type="dxa"/>
              <w:left w:w="70" w:type="dxa"/>
              <w:bottom w:w="0" w:type="dxa"/>
              <w:right w:w="70" w:type="dxa"/>
            </w:tcMar>
            <w:hideMark/>
          </w:tcPr>
          <w:p w14:paraId="45ABBC5D" w14:textId="2ABAC588" w:rsidR="00CC7705" w:rsidRPr="00DA2809" w:rsidRDefault="4E7D5F49" w:rsidP="4E7D5F49">
            <w:pPr>
              <w:numPr>
                <w:ilvl w:val="0"/>
                <w:numId w:val="9"/>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Dobrá dostupnost takřka 50 % k nadřazené silniční síti, tj. dálnice rychlostní</w:t>
            </w:r>
            <w:r w:rsidRPr="4E7D5F49">
              <w:rPr>
                <w:rFonts w:asciiTheme="majorHAnsi" w:hAnsiTheme="majorHAnsi" w:cstheme="majorBidi"/>
                <w:sz w:val="18"/>
                <w:szCs w:val="18"/>
              </w:rPr>
              <w:t xml:space="preserve"> </w:t>
            </w:r>
            <w:r w:rsidRPr="4E7D5F49">
              <w:rPr>
                <w:rFonts w:asciiTheme="majorHAnsi" w:eastAsia="Times New Roman" w:hAnsiTheme="majorHAnsi" w:cstheme="majorBidi"/>
                <w:color w:val="000000" w:themeColor="text1"/>
                <w:sz w:val="24"/>
                <w:szCs w:val="24"/>
                <w:lang w:eastAsia="cs-CZ"/>
              </w:rPr>
              <w:t>silnice, silnice I. Třídy; dobrá dostupnost železnice (do 8 km) na většině území venkova</w:t>
            </w:r>
          </w:p>
          <w:p w14:paraId="68661E63" w14:textId="77777777" w:rsidR="00CC7705" w:rsidRPr="00E024D3" w:rsidRDefault="4E7D5F49" w:rsidP="4E7D5F49">
            <w:pPr>
              <w:numPr>
                <w:ilvl w:val="0"/>
                <w:numId w:val="9"/>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 xml:space="preserve">Výhodná poloha obcí v ostravské aglomeraci vůči ekonomickým centrům </w:t>
            </w:r>
          </w:p>
          <w:p w14:paraId="30A8BDAB" w14:textId="737FBF17" w:rsidR="00CC7705" w:rsidRPr="00E024D3" w:rsidRDefault="4E7D5F49" w:rsidP="4E7D5F49">
            <w:pPr>
              <w:numPr>
                <w:ilvl w:val="0"/>
                <w:numId w:val="9"/>
              </w:numPr>
              <w:spacing w:after="0" w:line="240" w:lineRule="auto"/>
              <w:jc w:val="both"/>
              <w:textAlignment w:val="baseline"/>
              <w:rPr>
                <w:rFonts w:asciiTheme="majorHAnsi" w:eastAsia="Times New Roman" w:hAnsiTheme="majorHAnsi" w:cstheme="majorBidi"/>
                <w:sz w:val="24"/>
                <w:szCs w:val="24"/>
                <w:lang w:eastAsia="cs-CZ"/>
              </w:rPr>
            </w:pPr>
            <w:r w:rsidRPr="4E7D5F49">
              <w:rPr>
                <w:rFonts w:asciiTheme="majorHAnsi" w:eastAsia="Times New Roman" w:hAnsiTheme="majorHAnsi" w:cstheme="majorBidi"/>
                <w:color w:val="000000" w:themeColor="text1"/>
                <w:sz w:val="24"/>
                <w:szCs w:val="24"/>
                <w:lang w:eastAsia="cs-CZ"/>
              </w:rPr>
              <w:t xml:space="preserve">Dálkové cyklostezky podél řek Opavy (Krnov – Velké Hoštice) a Ostravice (Ostrava – Ostravice), cyklostezka Český Těšín-Karviná, Nový Jičín-Hostašovice </w:t>
            </w:r>
          </w:p>
        </w:tc>
        <w:tc>
          <w:tcPr>
            <w:tcW w:w="6804" w:type="dxa"/>
            <w:tcBorders>
              <w:top w:val="single" w:sz="8" w:space="0" w:color="404040" w:themeColor="text1" w:themeTint="BF"/>
              <w:left w:val="single" w:sz="8" w:space="0" w:color="404040" w:themeColor="text1" w:themeTint="BF"/>
              <w:bottom w:val="single" w:sz="8" w:space="0" w:color="404040" w:themeColor="text1" w:themeTint="BF"/>
              <w:right w:val="single" w:sz="4" w:space="0" w:color="000000" w:themeColor="text1"/>
            </w:tcBorders>
            <w:shd w:val="clear" w:color="auto" w:fill="FFFFFF" w:themeFill="background1"/>
            <w:tcMar>
              <w:top w:w="0" w:type="dxa"/>
              <w:left w:w="70" w:type="dxa"/>
              <w:bottom w:w="0" w:type="dxa"/>
              <w:right w:w="70" w:type="dxa"/>
            </w:tcMar>
            <w:hideMark/>
          </w:tcPr>
          <w:p w14:paraId="54810CB5" w14:textId="24608B94" w:rsidR="00CC7705" w:rsidRPr="00264AB0" w:rsidRDefault="4E7D5F49" w:rsidP="4E7D5F49">
            <w:pPr>
              <w:numPr>
                <w:ilvl w:val="0"/>
                <w:numId w:val="9"/>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Špatná dostupnost (více než 8 km) k nadřazené silniční síti z obcí západního okraje Bruntálska, jihozápadu Vítkovska a jihu Frýdecko-Místecka; velká vzdálenost do městských center v některých částech regionu</w:t>
            </w:r>
          </w:p>
          <w:p w14:paraId="50043A38" w14:textId="5592D7CD" w:rsidR="00DA2809" w:rsidRDefault="4E7D5F49" w:rsidP="4E7D5F49">
            <w:pPr>
              <w:numPr>
                <w:ilvl w:val="0"/>
                <w:numId w:val="9"/>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Špatný stav místních komunikací, absence chodníků (viz také Bezpečný venkov)</w:t>
            </w:r>
          </w:p>
          <w:p w14:paraId="4BF8F704" w14:textId="68917819" w:rsidR="00CC7705" w:rsidRPr="00E024D3" w:rsidRDefault="4E7D5F49" w:rsidP="4E7D5F49">
            <w:pPr>
              <w:numPr>
                <w:ilvl w:val="0"/>
                <w:numId w:val="9"/>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nedostatečné využití udržitelné dopravy (cyklo, veřejné) jako alternativa individuální automobilové dopravy</w:t>
            </w:r>
          </w:p>
          <w:p w14:paraId="716EA7A0" w14:textId="1BD8BED0" w:rsidR="00CC7705" w:rsidRPr="00E024D3" w:rsidRDefault="00CC7705" w:rsidP="0011216C">
            <w:pPr>
              <w:spacing w:after="0" w:line="240" w:lineRule="auto"/>
              <w:ind w:left="720"/>
              <w:jc w:val="both"/>
              <w:textAlignment w:val="baseline"/>
              <w:rPr>
                <w:rFonts w:asciiTheme="majorHAnsi" w:eastAsia="Times New Roman" w:hAnsiTheme="majorHAnsi" w:cstheme="majorBidi"/>
                <w:color w:val="000000" w:themeColor="text1"/>
                <w:sz w:val="24"/>
                <w:szCs w:val="24"/>
                <w:lang w:eastAsia="cs-CZ"/>
              </w:rPr>
            </w:pPr>
          </w:p>
        </w:tc>
      </w:tr>
      <w:tr w:rsidR="00CC7705" w:rsidRPr="00E024D3" w14:paraId="08E2427E" w14:textId="77777777" w:rsidTr="4E7D5F49">
        <w:trPr>
          <w:trHeight w:val="20"/>
        </w:trPr>
        <w:tc>
          <w:tcPr>
            <w:tcW w:w="6874" w:type="dxa"/>
            <w:tcBorders>
              <w:top w:val="single" w:sz="8" w:space="0" w:color="404040" w:themeColor="text1" w:themeTint="BF"/>
              <w:left w:val="single" w:sz="4" w:space="0" w:color="000000" w:themeColor="text1"/>
              <w:bottom w:val="single" w:sz="8" w:space="0" w:color="404040" w:themeColor="text1" w:themeTint="BF"/>
              <w:right w:val="single" w:sz="8" w:space="0" w:color="404040" w:themeColor="text1" w:themeTint="BF"/>
            </w:tcBorders>
            <w:shd w:val="clear" w:color="auto" w:fill="FFFFFF" w:themeFill="background1"/>
            <w:tcMar>
              <w:top w:w="0" w:type="dxa"/>
              <w:left w:w="70" w:type="dxa"/>
              <w:bottom w:w="0" w:type="dxa"/>
              <w:right w:w="70" w:type="dxa"/>
            </w:tcMar>
            <w:hideMark/>
          </w:tcPr>
          <w:p w14:paraId="4B668094" w14:textId="77777777" w:rsidR="00CC7705" w:rsidRPr="00E024D3" w:rsidRDefault="4E7D5F49" w:rsidP="4E7D5F49">
            <w:pPr>
              <w:spacing w:after="0" w:line="20" w:lineRule="atLeast"/>
              <w:jc w:val="center"/>
              <w:rPr>
                <w:rFonts w:asciiTheme="majorHAnsi" w:eastAsia="Times New Roman" w:hAnsiTheme="majorHAnsi" w:cstheme="majorBidi"/>
                <w:sz w:val="24"/>
                <w:szCs w:val="24"/>
                <w:lang w:eastAsia="cs-CZ"/>
              </w:rPr>
            </w:pPr>
            <w:r w:rsidRPr="4E7D5F49">
              <w:rPr>
                <w:rFonts w:asciiTheme="majorHAnsi" w:eastAsia="Times New Roman" w:hAnsiTheme="majorHAnsi" w:cstheme="majorBidi"/>
                <w:b/>
                <w:bCs/>
                <w:color w:val="000000" w:themeColor="text1"/>
                <w:lang w:eastAsia="cs-CZ"/>
              </w:rPr>
              <w:t>Příležitosti</w:t>
            </w:r>
          </w:p>
        </w:tc>
        <w:tc>
          <w:tcPr>
            <w:tcW w:w="6804" w:type="dxa"/>
            <w:tcBorders>
              <w:top w:val="single" w:sz="8" w:space="0" w:color="404040" w:themeColor="text1" w:themeTint="BF"/>
              <w:left w:val="single" w:sz="8" w:space="0" w:color="404040" w:themeColor="text1" w:themeTint="BF"/>
              <w:bottom w:val="single" w:sz="8" w:space="0" w:color="404040" w:themeColor="text1" w:themeTint="BF"/>
              <w:right w:val="single" w:sz="4" w:space="0" w:color="000000" w:themeColor="text1"/>
            </w:tcBorders>
            <w:shd w:val="clear" w:color="auto" w:fill="FFFFFF" w:themeFill="background1"/>
            <w:tcMar>
              <w:top w:w="0" w:type="dxa"/>
              <w:left w:w="70" w:type="dxa"/>
              <w:bottom w:w="0" w:type="dxa"/>
              <w:right w:w="70" w:type="dxa"/>
            </w:tcMar>
            <w:hideMark/>
          </w:tcPr>
          <w:p w14:paraId="365F80F0" w14:textId="77777777" w:rsidR="00CC7705" w:rsidRPr="00E024D3" w:rsidRDefault="4E7D5F49" w:rsidP="4E7D5F49">
            <w:pPr>
              <w:spacing w:after="0" w:line="20" w:lineRule="atLeast"/>
              <w:jc w:val="center"/>
              <w:rPr>
                <w:rFonts w:asciiTheme="majorHAnsi" w:eastAsia="Times New Roman" w:hAnsiTheme="majorHAnsi" w:cstheme="majorBidi"/>
                <w:sz w:val="24"/>
                <w:szCs w:val="24"/>
                <w:lang w:eastAsia="cs-CZ"/>
              </w:rPr>
            </w:pPr>
            <w:r w:rsidRPr="4E7D5F49">
              <w:rPr>
                <w:rFonts w:asciiTheme="majorHAnsi" w:eastAsia="Times New Roman" w:hAnsiTheme="majorHAnsi" w:cstheme="majorBidi"/>
                <w:b/>
                <w:bCs/>
                <w:color w:val="000000" w:themeColor="text1"/>
                <w:lang w:eastAsia="cs-CZ"/>
              </w:rPr>
              <w:t>Hrozby</w:t>
            </w:r>
          </w:p>
        </w:tc>
      </w:tr>
      <w:tr w:rsidR="00CC7705" w:rsidRPr="00E024D3" w14:paraId="4B296880" w14:textId="77777777" w:rsidTr="4E7D5F49">
        <w:trPr>
          <w:trHeight w:val="2965"/>
        </w:trPr>
        <w:tc>
          <w:tcPr>
            <w:tcW w:w="6874" w:type="dxa"/>
            <w:tcBorders>
              <w:top w:val="single" w:sz="8" w:space="0" w:color="404040" w:themeColor="text1" w:themeTint="BF"/>
              <w:left w:val="single" w:sz="4" w:space="0" w:color="000000" w:themeColor="text1"/>
              <w:bottom w:val="single" w:sz="4" w:space="0" w:color="000000" w:themeColor="text1"/>
              <w:right w:val="single" w:sz="8" w:space="0" w:color="404040" w:themeColor="text1" w:themeTint="BF"/>
            </w:tcBorders>
            <w:shd w:val="clear" w:color="auto" w:fill="FFFFFF" w:themeFill="background1"/>
            <w:tcMar>
              <w:top w:w="0" w:type="dxa"/>
              <w:left w:w="70" w:type="dxa"/>
              <w:bottom w:w="0" w:type="dxa"/>
              <w:right w:w="70" w:type="dxa"/>
            </w:tcMar>
            <w:hideMark/>
          </w:tcPr>
          <w:p w14:paraId="6B1DA44D" w14:textId="65B422A1" w:rsidR="00CC7705" w:rsidRPr="00E024D3" w:rsidRDefault="4E7D5F49" w:rsidP="4E7D5F49">
            <w:pPr>
              <w:numPr>
                <w:ilvl w:val="0"/>
                <w:numId w:val="9"/>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Výstavba obchvatů sídel na silnicích I. třídy a tím zlepšení časové dopravní dostupnosti obcí v západní části kraje</w:t>
            </w:r>
          </w:p>
          <w:p w14:paraId="6ED68179" w14:textId="7F170537" w:rsidR="00CC7705" w:rsidRPr="00E024D3" w:rsidRDefault="4E7D5F49" w:rsidP="4E7D5F49">
            <w:pPr>
              <w:numPr>
                <w:ilvl w:val="0"/>
                <w:numId w:val="9"/>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Sdílená doprava osob v místech se špatnou obslužností veřejnou dopravou</w:t>
            </w:r>
          </w:p>
          <w:p w14:paraId="3631F0C6" w14:textId="77777777" w:rsidR="00CC7705" w:rsidRPr="00E024D3" w:rsidRDefault="4E7D5F49" w:rsidP="4E7D5F49">
            <w:pPr>
              <w:numPr>
                <w:ilvl w:val="0"/>
                <w:numId w:val="9"/>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 xml:space="preserve">Modernizace železniční infrastruktury s cílem výraznějšího podílu na přepravních výkonech </w:t>
            </w:r>
          </w:p>
          <w:p w14:paraId="34EEB279" w14:textId="2DB050D6" w:rsidR="00CC7705" w:rsidRPr="00E024D3" w:rsidRDefault="00CC7705" w:rsidP="007B1633">
            <w:pPr>
              <w:spacing w:after="0" w:line="240" w:lineRule="auto"/>
              <w:ind w:left="720"/>
              <w:jc w:val="both"/>
              <w:textAlignment w:val="baseline"/>
              <w:rPr>
                <w:rFonts w:asciiTheme="majorHAnsi" w:eastAsia="Times New Roman" w:hAnsiTheme="majorHAnsi" w:cstheme="majorBidi"/>
                <w:color w:val="000000" w:themeColor="text1"/>
                <w:sz w:val="24"/>
                <w:szCs w:val="24"/>
                <w:lang w:eastAsia="cs-CZ"/>
              </w:rPr>
            </w:pPr>
          </w:p>
        </w:tc>
        <w:tc>
          <w:tcPr>
            <w:tcW w:w="6804" w:type="dxa"/>
            <w:tcBorders>
              <w:top w:val="single" w:sz="8" w:space="0" w:color="404040" w:themeColor="text1" w:themeTint="BF"/>
              <w:left w:val="single" w:sz="8" w:space="0" w:color="404040" w:themeColor="text1" w:themeTint="BF"/>
              <w:bottom w:val="single" w:sz="4" w:space="0" w:color="000000" w:themeColor="text1"/>
              <w:right w:val="single" w:sz="4" w:space="0" w:color="000000" w:themeColor="text1"/>
            </w:tcBorders>
            <w:shd w:val="clear" w:color="auto" w:fill="FFFFFF" w:themeFill="background1"/>
            <w:tcMar>
              <w:top w:w="0" w:type="dxa"/>
              <w:left w:w="70" w:type="dxa"/>
              <w:bottom w:w="0" w:type="dxa"/>
              <w:right w:w="70" w:type="dxa"/>
            </w:tcMar>
            <w:hideMark/>
          </w:tcPr>
          <w:p w14:paraId="44419DEE" w14:textId="73ECCF78" w:rsidR="00CC7705" w:rsidRPr="00E024D3" w:rsidRDefault="4E7D5F49" w:rsidP="4E7D5F49">
            <w:pPr>
              <w:numPr>
                <w:ilvl w:val="0"/>
                <w:numId w:val="10"/>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Nárůst transitní dopravy a negativní dopady s tím spojené na silnicích nižších tříd v důsledku zpoplatnění nových úseků rychlostních komunikací a silnic I. třídy</w:t>
            </w:r>
          </w:p>
          <w:p w14:paraId="2454825D" w14:textId="77777777" w:rsidR="00CC7705" w:rsidRPr="00E024D3" w:rsidRDefault="4E7D5F49" w:rsidP="4E7D5F49">
            <w:pPr>
              <w:numPr>
                <w:ilvl w:val="0"/>
                <w:numId w:val="10"/>
              </w:numPr>
              <w:spacing w:after="0" w:line="20" w:lineRule="atLeast"/>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Zhoršená dostupnost veřejné dopravy (rušení spojů veřejné dopravy)</w:t>
            </w:r>
          </w:p>
          <w:p w14:paraId="51D3F34B" w14:textId="6EBC22A6" w:rsidR="00CC7705" w:rsidRPr="00BF5F23" w:rsidRDefault="4E7D5F49" w:rsidP="4E7D5F49">
            <w:pPr>
              <w:numPr>
                <w:ilvl w:val="0"/>
                <w:numId w:val="10"/>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Zahlcení měst, znečištění ovzduší a snížená bezpečnost rostoucí individuální automobilovou dopravou – díky pokračující suburbanizaci stále více lidí dojíždí za prací, do škol, za kulturou atd. osobními automobily</w:t>
            </w:r>
          </w:p>
        </w:tc>
      </w:tr>
    </w:tbl>
    <w:p w14:paraId="3D2B0CDA" w14:textId="77777777" w:rsidR="00F503A8" w:rsidRDefault="00F503A8" w:rsidP="00F503A8">
      <w:pPr>
        <w:sectPr w:rsidR="00F503A8" w:rsidSect="006827EC">
          <w:pgSz w:w="16838" w:h="11906" w:orient="landscape"/>
          <w:pgMar w:top="1417" w:right="1417" w:bottom="1417" w:left="1417" w:header="708" w:footer="708" w:gutter="0"/>
          <w:cols w:space="708"/>
          <w:docGrid w:linePitch="360"/>
        </w:sectPr>
      </w:pPr>
      <w:bookmarkStart w:id="203" w:name="_Toc501715997"/>
      <w:bookmarkStart w:id="204" w:name="_Toc501717193"/>
      <w:bookmarkStart w:id="205" w:name="_Toc501718113"/>
    </w:p>
    <w:p w14:paraId="0E9AD1B1" w14:textId="6A5BF81C" w:rsidR="00F75302" w:rsidRDefault="4E7D5F49" w:rsidP="0070306C">
      <w:pPr>
        <w:pStyle w:val="Nadpis1"/>
      </w:pPr>
      <w:bookmarkStart w:id="206" w:name="_Toc503355777"/>
      <w:bookmarkStart w:id="207" w:name="_Toc503774464"/>
      <w:bookmarkStart w:id="208" w:name="_Toc503964052"/>
      <w:bookmarkStart w:id="209" w:name="_Toc504057588"/>
      <w:r>
        <w:t>Chytřejší venkov</w:t>
      </w:r>
      <w:bookmarkEnd w:id="203"/>
      <w:bookmarkEnd w:id="204"/>
      <w:bookmarkEnd w:id="205"/>
      <w:bookmarkEnd w:id="206"/>
      <w:bookmarkEnd w:id="207"/>
      <w:bookmarkEnd w:id="208"/>
      <w:bookmarkEnd w:id="209"/>
    </w:p>
    <w:p w14:paraId="654A41AE" w14:textId="2618FF81" w:rsidR="0070306C" w:rsidRPr="00451B5C" w:rsidRDefault="4E7D5F49" w:rsidP="4E7D5F49">
      <w:pPr>
        <w:pStyle w:val="Nzev"/>
        <w:spacing w:after="240"/>
        <w:rPr>
          <w:sz w:val="48"/>
          <w:szCs w:val="48"/>
        </w:rPr>
      </w:pPr>
      <w:r w:rsidRPr="4E7D5F49">
        <w:rPr>
          <w:sz w:val="48"/>
          <w:szCs w:val="48"/>
        </w:rPr>
        <w:t>Obce v Moravskoslezském kraji nevyužívají příležitosti vyplývající z chytrých technologií, ICT infrastruktura pro jejich využití se rozšiřuje pomalu</w:t>
      </w:r>
    </w:p>
    <w:p w14:paraId="0CD12EA1" w14:textId="77777777" w:rsidR="00040714" w:rsidRPr="00451B5C" w:rsidRDefault="00040714" w:rsidP="0035230B">
      <w:pPr>
        <w:pStyle w:val="Nadpis1"/>
        <w:spacing w:after="240"/>
        <w:rPr>
          <w:sz w:val="24"/>
        </w:rPr>
        <w:sectPr w:rsidR="00040714" w:rsidRPr="00451B5C" w:rsidSect="006827EC">
          <w:pgSz w:w="16838" w:h="11906" w:orient="landscape"/>
          <w:pgMar w:top="1417" w:right="1417" w:bottom="1417" w:left="1417" w:header="708" w:footer="708" w:gutter="0"/>
          <w:cols w:space="708"/>
          <w:docGrid w:linePitch="360"/>
        </w:sectPr>
      </w:pPr>
    </w:p>
    <w:p w14:paraId="19769363" w14:textId="3921FEC9" w:rsidR="00F503A8" w:rsidRPr="00FE18AE" w:rsidRDefault="4E7D5F49" w:rsidP="00FE18AE">
      <w:pPr>
        <w:pStyle w:val="Nadpis2"/>
      </w:pPr>
      <w:r>
        <w:t xml:space="preserve">Hlavní zjištění </w:t>
      </w:r>
    </w:p>
    <w:p w14:paraId="389273E0" w14:textId="77777777" w:rsidR="004C338C" w:rsidRDefault="4E7D5F49" w:rsidP="4E7D5F49">
      <w:pPr>
        <w:pStyle w:val="Odstavecseseznamem"/>
        <w:numPr>
          <w:ilvl w:val="0"/>
          <w:numId w:val="13"/>
        </w:numPr>
        <w:jc w:val="both"/>
        <w:rPr>
          <w:rFonts w:asciiTheme="majorHAnsi" w:hAnsiTheme="majorHAnsi" w:cstheme="majorBidi"/>
          <w:b/>
          <w:bCs/>
        </w:rPr>
      </w:pPr>
      <w:bookmarkStart w:id="210" w:name="_Hlk502749780"/>
      <w:r w:rsidRPr="4E7D5F49">
        <w:rPr>
          <w:rFonts w:asciiTheme="majorHAnsi" w:hAnsiTheme="majorHAnsi" w:cstheme="majorBidi"/>
          <w:b/>
          <w:bCs/>
        </w:rPr>
        <w:t>Moravskoslezský kraj je jako samosprávní instituce při přijímání nových technologií a jejich aplikaci do běhu regionu proaktivní. V roce 2017 schválil kraj koncepci pro využívání chytrých technologií s názvem Chytřejší kraj s ambicí budovat ICT infrastrukturu a podporovat projekty v pěti tematických oblastech.</w:t>
      </w:r>
    </w:p>
    <w:p w14:paraId="6ED858EF" w14:textId="4C06957E" w:rsidR="004C338C" w:rsidRPr="00083312" w:rsidRDefault="4E7D5F49" w:rsidP="4E7D5F49">
      <w:pPr>
        <w:pStyle w:val="Odstavecseseznamem"/>
        <w:numPr>
          <w:ilvl w:val="0"/>
          <w:numId w:val="13"/>
        </w:numPr>
        <w:jc w:val="both"/>
        <w:rPr>
          <w:rFonts w:asciiTheme="majorHAnsi" w:hAnsiTheme="majorHAnsi" w:cstheme="majorBidi"/>
          <w:b/>
          <w:bCs/>
        </w:rPr>
      </w:pPr>
      <w:r w:rsidRPr="4E7D5F49">
        <w:rPr>
          <w:rFonts w:asciiTheme="majorHAnsi" w:hAnsiTheme="majorHAnsi" w:cstheme="majorBidi"/>
          <w:b/>
          <w:bCs/>
        </w:rPr>
        <w:t>Kraj plánuje rozšiřování konceptu chytrého regionu na území celého Moravskoslezského kraje. Adaptace na nové technologie je přijímána opatrně a kriticky, spíše s vyšší neochotou investovat do inovací v obcích s ohledem na nedostatečnou znalost a nejistotou funkčnosti vybraných řešení. Moravskoslezský kraj chce poskytovat do budoucna metodickou a poradenskou podporu obcím a městům v kraji s ambicí šetřit obyvatelům kraje s pomocí technologií čas a peníze.</w:t>
      </w:r>
    </w:p>
    <w:p w14:paraId="63AACAA5" w14:textId="58CEC50E" w:rsidR="00D81099" w:rsidRDefault="4E7D5F49" w:rsidP="4E7D5F49">
      <w:pPr>
        <w:pStyle w:val="Odstavecseseznamem"/>
        <w:numPr>
          <w:ilvl w:val="0"/>
          <w:numId w:val="13"/>
        </w:numPr>
        <w:jc w:val="both"/>
        <w:rPr>
          <w:rFonts w:asciiTheme="majorHAnsi" w:hAnsiTheme="majorHAnsi" w:cstheme="majorBidi"/>
          <w:b/>
          <w:bCs/>
        </w:rPr>
      </w:pPr>
      <w:r w:rsidRPr="4E7D5F49">
        <w:rPr>
          <w:rFonts w:asciiTheme="majorHAnsi" w:hAnsiTheme="majorHAnsi" w:cstheme="majorBidi"/>
          <w:b/>
          <w:bCs/>
        </w:rPr>
        <w:t>Prioritními tématy pro malé obce jsou podle průzkumu Česko-Německé obchodní a podnikatelské komory informační systémy pro občany, ICT infrastruktura, bezpečnost ve veřejném prostoru, energetika a otevřená data.</w:t>
      </w:r>
    </w:p>
    <w:p w14:paraId="52CDAB95" w14:textId="76CBCD53" w:rsidR="00242428" w:rsidRDefault="4E7D5F49" w:rsidP="4E7D5F49">
      <w:pPr>
        <w:pStyle w:val="Odstavecseseznamem"/>
        <w:numPr>
          <w:ilvl w:val="0"/>
          <w:numId w:val="13"/>
        </w:numPr>
        <w:jc w:val="both"/>
        <w:rPr>
          <w:rFonts w:asciiTheme="majorHAnsi" w:hAnsiTheme="majorHAnsi" w:cstheme="majorBidi"/>
          <w:b/>
          <w:bCs/>
        </w:rPr>
      </w:pPr>
      <w:r w:rsidRPr="4E7D5F49">
        <w:rPr>
          <w:rFonts w:asciiTheme="majorHAnsi" w:hAnsiTheme="majorHAnsi" w:cstheme="majorBidi"/>
          <w:b/>
          <w:bCs/>
        </w:rPr>
        <w:t>Ve větších obcích je ochota přijímat nová technologická řešení větší díky úsporám z rozsahu a širším rozpočtovým možnostem, širší je i výběr témat pro podporu.</w:t>
      </w:r>
    </w:p>
    <w:p w14:paraId="0390EE87" w14:textId="2D4C6FA9" w:rsidR="001B3B30" w:rsidRPr="001B3B30" w:rsidRDefault="4E7D5F49" w:rsidP="4E7D5F49">
      <w:pPr>
        <w:pStyle w:val="Odstavecseseznamem"/>
        <w:numPr>
          <w:ilvl w:val="0"/>
          <w:numId w:val="13"/>
        </w:numPr>
        <w:jc w:val="both"/>
        <w:rPr>
          <w:rFonts w:asciiTheme="majorHAnsi" w:hAnsiTheme="majorHAnsi" w:cstheme="majorBidi"/>
          <w:b/>
          <w:bCs/>
        </w:rPr>
      </w:pPr>
      <w:r w:rsidRPr="4E7D5F49">
        <w:rPr>
          <w:rFonts w:asciiTheme="majorHAnsi" w:hAnsiTheme="majorHAnsi" w:cstheme="majorBidi"/>
          <w:b/>
          <w:bCs/>
        </w:rPr>
        <w:t>Absence vysokorychlostního internetu nové generace a zaostávání v pokrytí vysokorychlostním internetem za venkovskými regiony ve vyspělejších evropských zemích.</w:t>
      </w:r>
    </w:p>
    <w:bookmarkEnd w:id="210"/>
    <w:p w14:paraId="4C852AD4" w14:textId="77777777" w:rsidR="00E63B18" w:rsidRPr="00E63B18" w:rsidRDefault="00E63B18" w:rsidP="00E63B18">
      <w:pPr>
        <w:jc w:val="both"/>
        <w:rPr>
          <w:rFonts w:asciiTheme="majorHAnsi" w:hAnsiTheme="majorHAnsi" w:cstheme="majorHAnsi"/>
          <w:b/>
        </w:rPr>
      </w:pPr>
    </w:p>
    <w:p w14:paraId="4AAC47AA" w14:textId="03670474" w:rsidR="00D5396B" w:rsidRDefault="4E7D5F49" w:rsidP="4E7D5F49">
      <w:pPr>
        <w:jc w:val="both"/>
        <w:rPr>
          <w:rFonts w:asciiTheme="majorHAnsi" w:hAnsiTheme="majorHAnsi" w:cstheme="majorBidi"/>
        </w:rPr>
      </w:pPr>
      <w:r w:rsidRPr="4E7D5F49">
        <w:rPr>
          <w:rFonts w:asciiTheme="majorHAnsi" w:hAnsiTheme="majorHAnsi" w:cstheme="majorBidi"/>
        </w:rPr>
        <w:t>Obce v Moravskoslezském kraji nejsou programově vedeny, řízeny, ani koordinovány směrem k využívání chytrých technologií. Obecně platí, čím menší obec, tím méně se nabízí podmínek pro jejich využití.</w:t>
      </w:r>
    </w:p>
    <w:p w14:paraId="7E14E59D" w14:textId="7FE5D93B" w:rsidR="009726DC" w:rsidRDefault="4E7D5F49" w:rsidP="4E7D5F49">
      <w:pPr>
        <w:jc w:val="both"/>
        <w:rPr>
          <w:rFonts w:asciiTheme="majorHAnsi" w:hAnsiTheme="majorHAnsi" w:cstheme="majorBidi"/>
        </w:rPr>
      </w:pPr>
      <w:r w:rsidRPr="4E7D5F49">
        <w:rPr>
          <w:rFonts w:asciiTheme="majorHAnsi" w:hAnsiTheme="majorHAnsi" w:cstheme="majorBidi"/>
        </w:rPr>
        <w:t>Evropská komise proto iniciuje koncept tzv. „chytrých vesnic“. Koncept je určen pro venkovské oblasti a komunity, s cílem pomoci prostřednictvím chytrých technologií využívat nové příležitosti pro zvýšení kvality života na venkově. Hlavními tématy, kterým se tento koncept věnuje jsou:</w:t>
      </w:r>
    </w:p>
    <w:p w14:paraId="2FCB9FD3" w14:textId="3A944A0B" w:rsidR="00D234E1" w:rsidRDefault="4E7D5F49" w:rsidP="4E7D5F49">
      <w:pPr>
        <w:pStyle w:val="Odstavecseseznamem"/>
        <w:numPr>
          <w:ilvl w:val="0"/>
          <w:numId w:val="19"/>
        </w:numPr>
        <w:jc w:val="both"/>
        <w:rPr>
          <w:rFonts w:asciiTheme="majorHAnsi" w:hAnsiTheme="majorHAnsi" w:cstheme="majorBidi"/>
        </w:rPr>
      </w:pPr>
      <w:r w:rsidRPr="4E7D5F49">
        <w:rPr>
          <w:rFonts w:asciiTheme="majorHAnsi" w:hAnsiTheme="majorHAnsi" w:cstheme="majorBidi"/>
        </w:rPr>
        <w:t>Přístup k elektronickému zdravotnictví.</w:t>
      </w:r>
    </w:p>
    <w:p w14:paraId="65E96953" w14:textId="29942502" w:rsidR="00D234E1" w:rsidRDefault="4E7D5F49" w:rsidP="4E7D5F49">
      <w:pPr>
        <w:pStyle w:val="Odstavecseseznamem"/>
        <w:numPr>
          <w:ilvl w:val="0"/>
          <w:numId w:val="19"/>
        </w:numPr>
        <w:jc w:val="both"/>
        <w:rPr>
          <w:rFonts w:asciiTheme="majorHAnsi" w:hAnsiTheme="majorHAnsi" w:cstheme="majorBidi"/>
        </w:rPr>
      </w:pPr>
      <w:r w:rsidRPr="4E7D5F49">
        <w:rPr>
          <w:rFonts w:asciiTheme="majorHAnsi" w:hAnsiTheme="majorHAnsi" w:cstheme="majorBidi"/>
        </w:rPr>
        <w:t>Aplikace principů oběhového hospodářství do zemědělské výroby.</w:t>
      </w:r>
    </w:p>
    <w:p w14:paraId="33795F58" w14:textId="0C10FD3A" w:rsidR="00D234E1" w:rsidRDefault="4E7D5F49" w:rsidP="4E7D5F49">
      <w:pPr>
        <w:pStyle w:val="Odstavecseseznamem"/>
        <w:numPr>
          <w:ilvl w:val="0"/>
          <w:numId w:val="19"/>
        </w:numPr>
        <w:jc w:val="both"/>
        <w:rPr>
          <w:rFonts w:asciiTheme="majorHAnsi" w:hAnsiTheme="majorHAnsi" w:cstheme="majorBidi"/>
        </w:rPr>
      </w:pPr>
      <w:r w:rsidRPr="4E7D5F49">
        <w:rPr>
          <w:rFonts w:asciiTheme="majorHAnsi" w:hAnsiTheme="majorHAnsi" w:cstheme="majorBidi"/>
        </w:rPr>
        <w:t>Podpora lokálních produktů pomocí nových technologií.</w:t>
      </w:r>
    </w:p>
    <w:p w14:paraId="77AD6EBC" w14:textId="19D6CA15" w:rsidR="005B2B5B" w:rsidRDefault="4E7D5F49" w:rsidP="4E7D5F49">
      <w:pPr>
        <w:pStyle w:val="Odstavecseseznamem"/>
        <w:numPr>
          <w:ilvl w:val="0"/>
          <w:numId w:val="19"/>
        </w:numPr>
        <w:jc w:val="both"/>
        <w:rPr>
          <w:rFonts w:asciiTheme="majorHAnsi" w:hAnsiTheme="majorHAnsi" w:cstheme="majorBidi"/>
        </w:rPr>
      </w:pPr>
      <w:r w:rsidRPr="4E7D5F49">
        <w:rPr>
          <w:rFonts w:asciiTheme="majorHAnsi" w:hAnsiTheme="majorHAnsi" w:cstheme="majorBidi"/>
        </w:rPr>
        <w:t>Chytrá specializace pro projekty soustředěné na produkci potravin z ekologicky šetrné výroby.</w:t>
      </w:r>
    </w:p>
    <w:p w14:paraId="4D4902EA" w14:textId="39629A22" w:rsidR="00321FC5" w:rsidRDefault="4E7D5F49" w:rsidP="4E7D5F49">
      <w:pPr>
        <w:pStyle w:val="Odstavecseseznamem"/>
        <w:numPr>
          <w:ilvl w:val="0"/>
          <w:numId w:val="19"/>
        </w:numPr>
        <w:jc w:val="both"/>
        <w:rPr>
          <w:rFonts w:asciiTheme="majorHAnsi" w:hAnsiTheme="majorHAnsi" w:cstheme="majorBidi"/>
        </w:rPr>
      </w:pPr>
      <w:r w:rsidRPr="4E7D5F49">
        <w:rPr>
          <w:rFonts w:asciiTheme="majorHAnsi" w:hAnsiTheme="majorHAnsi" w:cstheme="majorBidi"/>
        </w:rPr>
        <w:t>Podpora kulturních a turistických atraktivit a aktivit.</w:t>
      </w:r>
    </w:p>
    <w:p w14:paraId="68CC4E5F" w14:textId="1C1EED91" w:rsidR="00004149" w:rsidRDefault="4E7D5F49" w:rsidP="4E7D5F49">
      <w:pPr>
        <w:pStyle w:val="Odstavecseseznamem"/>
        <w:numPr>
          <w:ilvl w:val="0"/>
          <w:numId w:val="19"/>
        </w:numPr>
        <w:jc w:val="both"/>
        <w:rPr>
          <w:rFonts w:asciiTheme="majorHAnsi" w:hAnsiTheme="majorHAnsi" w:cstheme="majorBidi"/>
        </w:rPr>
      </w:pPr>
      <w:r w:rsidRPr="4E7D5F49">
        <w:rPr>
          <w:rFonts w:asciiTheme="majorHAnsi" w:hAnsiTheme="majorHAnsi" w:cstheme="majorBidi"/>
        </w:rPr>
        <w:t>Pilotní projekty v obcích s cílem poukázat na benefity nových řešení v oblasti dopravy, energetiky, zdravotnictví, sociálních služeb, vzdělávání, péče o životní prostředí aj.</w:t>
      </w:r>
    </w:p>
    <w:p w14:paraId="05B65DE4" w14:textId="0B270295" w:rsidR="00153F4F" w:rsidRDefault="4E7D5F49" w:rsidP="4E7D5F49">
      <w:pPr>
        <w:pStyle w:val="Odstavecseseznamem"/>
        <w:numPr>
          <w:ilvl w:val="0"/>
          <w:numId w:val="19"/>
        </w:numPr>
        <w:jc w:val="both"/>
        <w:rPr>
          <w:rFonts w:asciiTheme="majorHAnsi" w:hAnsiTheme="majorHAnsi" w:cstheme="majorBidi"/>
        </w:rPr>
      </w:pPr>
      <w:r w:rsidRPr="4E7D5F49">
        <w:rPr>
          <w:rFonts w:asciiTheme="majorHAnsi" w:hAnsiTheme="majorHAnsi" w:cstheme="majorBidi"/>
        </w:rPr>
        <w:t xml:space="preserve"> Zvyšování kompetencí a dovedností ICT pro obyvatele a malé a střední firmy</w:t>
      </w:r>
    </w:p>
    <w:p w14:paraId="729AC0B4" w14:textId="730AF988" w:rsidR="00202D3C" w:rsidRDefault="4E7D5F49" w:rsidP="4E7D5F49">
      <w:pPr>
        <w:pStyle w:val="Odstavecseseznamem"/>
        <w:numPr>
          <w:ilvl w:val="0"/>
          <w:numId w:val="19"/>
        </w:numPr>
        <w:jc w:val="both"/>
        <w:rPr>
          <w:rFonts w:asciiTheme="majorHAnsi" w:hAnsiTheme="majorHAnsi" w:cstheme="majorBidi"/>
        </w:rPr>
      </w:pPr>
      <w:r w:rsidRPr="4E7D5F49">
        <w:rPr>
          <w:rFonts w:asciiTheme="majorHAnsi" w:hAnsiTheme="majorHAnsi" w:cstheme="majorBidi"/>
        </w:rPr>
        <w:t>Podpora inovativního podnikání s využitím chytrých technologií</w:t>
      </w:r>
    </w:p>
    <w:p w14:paraId="1FB5910F" w14:textId="7883C0FF" w:rsidR="008F3CDD" w:rsidRPr="00ED1536" w:rsidRDefault="4E7D5F49" w:rsidP="4E7D5F49">
      <w:pPr>
        <w:pStyle w:val="Odstavecseseznamem"/>
        <w:numPr>
          <w:ilvl w:val="0"/>
          <w:numId w:val="19"/>
        </w:numPr>
        <w:jc w:val="both"/>
        <w:rPr>
          <w:rFonts w:asciiTheme="majorHAnsi" w:hAnsiTheme="majorHAnsi" w:cstheme="majorBidi"/>
        </w:rPr>
      </w:pPr>
      <w:r w:rsidRPr="4E7D5F49">
        <w:rPr>
          <w:rFonts w:asciiTheme="majorHAnsi" w:hAnsiTheme="majorHAnsi" w:cstheme="majorBidi"/>
        </w:rPr>
        <w:t>Otevřená data a informační nástroje pro lepší komunikaci a zapojování obyvatel do aktivního života v regionu</w:t>
      </w:r>
    </w:p>
    <w:p w14:paraId="43D45C9C" w14:textId="3FF8542C" w:rsidR="0035230B" w:rsidRDefault="0072387D" w:rsidP="4E7D5F49">
      <w:pPr>
        <w:pStyle w:val="Titulek"/>
        <w:rPr>
          <w:rFonts w:asciiTheme="majorHAnsi" w:hAnsiTheme="majorHAnsi" w:cstheme="majorBidi"/>
          <w:b/>
          <w:bCs/>
        </w:rPr>
      </w:pPr>
      <w:r>
        <w:rPr>
          <w:noProof/>
          <w:lang w:eastAsia="cs-CZ"/>
        </w:rPr>
        <w:drawing>
          <wp:anchor distT="0" distB="0" distL="114300" distR="114300" simplePos="0" relativeHeight="251658253" behindDoc="0" locked="0" layoutInCell="1" allowOverlap="1" wp14:anchorId="1331EB06" wp14:editId="4578248B">
            <wp:simplePos x="0" y="0"/>
            <wp:positionH relativeFrom="margin">
              <wp:align>left</wp:align>
            </wp:positionH>
            <wp:positionV relativeFrom="paragraph">
              <wp:posOffset>268605</wp:posOffset>
            </wp:positionV>
            <wp:extent cx="9244330" cy="3442335"/>
            <wp:effectExtent l="0" t="0" r="0" b="5715"/>
            <wp:wrapSquare wrapText="bothSides"/>
            <wp:docPr id="38" name="Obrázek 38" descr="https://img.mf.cz/340/864/4-Sm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mf.cz/340/864/4-Smart.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244330" cy="3442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230B">
        <w:t xml:space="preserve">Obrázek </w:t>
      </w:r>
      <w:r w:rsidR="0017715E" w:rsidRPr="4E7D5F49">
        <w:fldChar w:fldCharType="begin"/>
      </w:r>
      <w:r w:rsidR="0017715E">
        <w:instrText xml:space="preserve"> SEQ Obrázek \* ARABIC </w:instrText>
      </w:r>
      <w:r w:rsidR="0017715E" w:rsidRPr="4E7D5F49">
        <w:fldChar w:fldCharType="separate"/>
      </w:r>
      <w:r w:rsidR="00E86F6D">
        <w:rPr>
          <w:noProof/>
        </w:rPr>
        <w:t>1</w:t>
      </w:r>
      <w:r w:rsidR="0017715E" w:rsidRPr="4E7D5F49">
        <w:fldChar w:fldCharType="end"/>
      </w:r>
      <w:r>
        <w:t xml:space="preserve"> Co řeší města a obce v oblasti chytrých měst v</w:t>
      </w:r>
      <w:r w:rsidR="00ED1536">
        <w:t> </w:t>
      </w:r>
      <w:r>
        <w:t>ČR</w:t>
      </w:r>
      <w:r w:rsidR="00ED1536">
        <w:t>? (</w:t>
      </w:r>
      <w:r>
        <w:t>2017</w:t>
      </w:r>
      <w:r w:rsidR="00ED1536">
        <w:t>)</w:t>
      </w:r>
    </w:p>
    <w:p w14:paraId="673DBFAC" w14:textId="77777777" w:rsidR="009726DC" w:rsidRDefault="009726DC" w:rsidP="009726DC">
      <w:pPr>
        <w:pStyle w:val="perex"/>
        <w:shd w:val="clear" w:color="auto" w:fill="FFFFFF"/>
        <w:spacing w:before="225" w:beforeAutospacing="0" w:after="300" w:afterAutospacing="0"/>
        <w:jc w:val="both"/>
        <w:rPr>
          <w:rFonts w:asciiTheme="majorHAnsi" w:eastAsiaTheme="minorHAnsi" w:hAnsiTheme="majorHAnsi" w:cstheme="majorHAnsi"/>
          <w:sz w:val="22"/>
          <w:szCs w:val="22"/>
          <w:lang w:eastAsia="en-US"/>
        </w:rPr>
        <w:sectPr w:rsidR="009726DC" w:rsidSect="002D69E3">
          <w:type w:val="continuous"/>
          <w:pgSz w:w="16838" w:h="11906" w:orient="landscape"/>
          <w:pgMar w:top="1417" w:right="1417" w:bottom="1417" w:left="1417" w:header="708" w:footer="708" w:gutter="0"/>
          <w:cols w:num="2" w:space="708"/>
          <w:docGrid w:linePitch="360"/>
        </w:sectPr>
      </w:pPr>
    </w:p>
    <w:p w14:paraId="13F15187" w14:textId="11A19DC9" w:rsidR="009726DC" w:rsidRPr="009726DC" w:rsidRDefault="4E7D5F49" w:rsidP="4E7D5F49">
      <w:pPr>
        <w:pStyle w:val="perex"/>
        <w:shd w:val="clear" w:color="auto" w:fill="FFFFFF" w:themeFill="background1"/>
        <w:spacing w:before="225" w:beforeAutospacing="0" w:after="300" w:afterAutospacing="0"/>
        <w:jc w:val="both"/>
        <w:rPr>
          <w:rFonts w:asciiTheme="majorHAnsi" w:eastAsiaTheme="minorEastAsia" w:hAnsiTheme="majorHAnsi" w:cstheme="majorBidi"/>
          <w:i/>
          <w:iCs/>
          <w:sz w:val="22"/>
          <w:szCs w:val="22"/>
          <w:lang w:eastAsia="en-US"/>
        </w:rPr>
      </w:pPr>
      <w:r w:rsidRPr="4E7D5F49">
        <w:rPr>
          <w:rFonts w:asciiTheme="majorHAnsi" w:eastAsiaTheme="minorEastAsia" w:hAnsiTheme="majorHAnsi" w:cstheme="majorBidi"/>
          <w:i/>
          <w:iCs/>
          <w:sz w:val="22"/>
          <w:szCs w:val="22"/>
          <w:lang w:eastAsia="en-US"/>
        </w:rPr>
        <w:t>„Projekty smart city mají tři čtvrtiny českých měst a obcí ve svém „hledáčku“. Jejich hlavním cílem je zvýšení kvality života občanů, snížení nákladů a zapojení obyvatel do lokálních rozhodovacích procesů. Zároveň ale dvě třetiny měst a obcí dosud nemají žádnou chytrou strategii. Současně se při realizaci projektů stále více rozevírají nůžky mezi městy a vesnicemi. Fakta vyplývají z průzkumu Česko-německé obchodní a průmyslové komory (ČNOPK), kterého se zúčastnilo 120 měst a obcí. Jak šetření ukázalo, pouze dvě z deseti malých obcí v některé oblasti zavedly chytré řešení, oproti tomu u měst to jsou tři čtvrtiny. Pro dvě třetiny malých obcí je téma smart city nové a zabývají se jím méně než rok. Navíc jen pět procent z nich má odpovědnou osobu nebo koordinátora, který toto téma dále rozvíjí. Naopak u měst je to téměř 60 procent. Současné nebo plánované chytré projekty se zaměřují především na informační systémy pro občany, bezpečnost ve veřejném prostoru, chytré osvětlení a energie, dopravní systémy nebo open government.“</w:t>
      </w:r>
    </w:p>
    <w:p w14:paraId="5D784901" w14:textId="2DDAF246" w:rsidR="002D69E3" w:rsidRPr="009726DC" w:rsidRDefault="4E7D5F49" w:rsidP="4E7D5F49">
      <w:pPr>
        <w:jc w:val="both"/>
        <w:rPr>
          <w:rFonts w:asciiTheme="majorHAnsi" w:hAnsiTheme="majorHAnsi" w:cstheme="majorBidi"/>
          <w:b/>
          <w:bCs/>
          <w:i/>
          <w:iCs/>
        </w:rPr>
      </w:pPr>
      <w:r w:rsidRPr="4E7D5F49">
        <w:rPr>
          <w:i/>
          <w:iCs/>
          <w:sz w:val="18"/>
          <w:szCs w:val="18"/>
        </w:rPr>
        <w:t xml:space="preserve">Zdroj: EURO, </w:t>
      </w:r>
      <w:hyperlink r:id="rId59">
        <w:r w:rsidRPr="4E7D5F49">
          <w:rPr>
            <w:rStyle w:val="Hypertextovodkaz"/>
            <w:i/>
            <w:iCs/>
            <w:sz w:val="18"/>
            <w:szCs w:val="18"/>
          </w:rPr>
          <w:t>ČNOPK</w:t>
        </w:r>
      </w:hyperlink>
    </w:p>
    <w:p w14:paraId="5F16A281" w14:textId="77777777" w:rsidR="009726DC" w:rsidRDefault="009726DC" w:rsidP="002D69E3">
      <w:pPr>
        <w:jc w:val="both"/>
        <w:rPr>
          <w:rFonts w:asciiTheme="majorHAnsi" w:hAnsiTheme="majorHAnsi" w:cstheme="majorHAnsi"/>
          <w:b/>
        </w:rPr>
        <w:sectPr w:rsidR="009726DC" w:rsidSect="009726DC">
          <w:type w:val="continuous"/>
          <w:pgSz w:w="16838" w:h="11906" w:orient="landscape"/>
          <w:pgMar w:top="1417" w:right="1417" w:bottom="1417" w:left="1417" w:header="708" w:footer="708" w:gutter="0"/>
          <w:cols w:space="708"/>
          <w:docGrid w:linePitch="360"/>
        </w:sectPr>
      </w:pPr>
    </w:p>
    <w:p w14:paraId="13C62DBE" w14:textId="46EF22CB" w:rsidR="0035230B" w:rsidRDefault="0035230B" w:rsidP="002D69E3">
      <w:pPr>
        <w:jc w:val="both"/>
        <w:rPr>
          <w:rFonts w:asciiTheme="majorHAnsi" w:hAnsiTheme="majorHAnsi" w:cstheme="majorHAnsi"/>
          <w:b/>
        </w:rPr>
      </w:pPr>
    </w:p>
    <w:p w14:paraId="4EC40976" w14:textId="5BDA9676" w:rsidR="002D69E3" w:rsidRDefault="002D69E3" w:rsidP="002D69E3">
      <w:pPr>
        <w:jc w:val="both"/>
        <w:rPr>
          <w:rFonts w:asciiTheme="majorHAnsi" w:hAnsiTheme="majorHAnsi" w:cstheme="majorHAnsi"/>
          <w:b/>
        </w:rPr>
      </w:pPr>
    </w:p>
    <w:p w14:paraId="495D3DA3" w14:textId="77777777" w:rsidR="002D69E3" w:rsidRDefault="002D69E3" w:rsidP="002D69E3">
      <w:pPr>
        <w:jc w:val="both"/>
        <w:rPr>
          <w:rFonts w:asciiTheme="majorHAnsi" w:hAnsiTheme="majorHAnsi" w:cstheme="majorHAnsi"/>
          <w:b/>
        </w:rPr>
        <w:sectPr w:rsidR="002D69E3" w:rsidSect="002D69E3">
          <w:type w:val="continuous"/>
          <w:pgSz w:w="16838" w:h="11906" w:orient="landscape"/>
          <w:pgMar w:top="1417" w:right="1417" w:bottom="1417" w:left="1417" w:header="708" w:footer="708" w:gutter="0"/>
          <w:cols w:num="2" w:space="708"/>
          <w:docGrid w:linePitch="360"/>
        </w:sectPr>
      </w:pPr>
    </w:p>
    <w:p w14:paraId="0F1D041E" w14:textId="1CF253C9" w:rsidR="00F75302" w:rsidRDefault="00616B3C" w:rsidP="00616B3C">
      <w:pPr>
        <w:pStyle w:val="Titulek"/>
      </w:pPr>
      <w:bookmarkStart w:id="211" w:name="_Toc501715992"/>
      <w:bookmarkStart w:id="212" w:name="_Toc501717215"/>
      <w:bookmarkStart w:id="213" w:name="_Toc501718099"/>
      <w:bookmarkStart w:id="214" w:name="_Toc503858502"/>
      <w:bookmarkStart w:id="215" w:name="_Toc503960619"/>
      <w:bookmarkStart w:id="216" w:name="_Toc503964032"/>
      <w:bookmarkStart w:id="217" w:name="_Toc504057568"/>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17</w:t>
      </w:r>
      <w:bookmarkEnd w:id="211"/>
      <w:bookmarkEnd w:id="212"/>
      <w:bookmarkEnd w:id="213"/>
      <w:r w:rsidR="0017715E" w:rsidRPr="4E7D5F49">
        <w:fldChar w:fldCharType="end"/>
      </w:r>
      <w:r w:rsidR="00734831">
        <w:t xml:space="preserve"> </w:t>
      </w:r>
      <w:r w:rsidR="00D91229">
        <w:t>Pokrytí Moravskoslezského kraje vysokorychlostní</w:t>
      </w:r>
      <w:r w:rsidR="00DB5A73">
        <w:t xml:space="preserve"> sítí NGA (Next-Generation Access), </w:t>
      </w:r>
      <w:r w:rsidR="002B6249">
        <w:t>2015</w:t>
      </w:r>
      <w:bookmarkEnd w:id="214"/>
      <w:bookmarkEnd w:id="215"/>
      <w:bookmarkEnd w:id="216"/>
      <w:bookmarkEnd w:id="217"/>
    </w:p>
    <w:p w14:paraId="44C09473" w14:textId="6C46FEBD" w:rsidR="00C07CA7" w:rsidRPr="00C07CA7" w:rsidRDefault="00C07CA7" w:rsidP="00C07CA7">
      <w:r>
        <w:rPr>
          <w:noProof/>
          <w:lang w:eastAsia="cs-CZ"/>
        </w:rPr>
        <w:drawing>
          <wp:inline distT="0" distB="0" distL="0" distR="0" wp14:anchorId="7AA78753" wp14:editId="0041CB7D">
            <wp:extent cx="6897518" cy="5043060"/>
            <wp:effectExtent l="0" t="0" r="0" b="571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900862" cy="5045505"/>
                    </a:xfrm>
                    <a:prstGeom prst="rect">
                      <a:avLst/>
                    </a:prstGeom>
                  </pic:spPr>
                </pic:pic>
              </a:graphicData>
            </a:graphic>
          </wp:inline>
        </w:drawing>
      </w:r>
    </w:p>
    <w:p w14:paraId="7D63CA57" w14:textId="3B8A0E87" w:rsidR="00616B3C" w:rsidRPr="00C07CA7" w:rsidRDefault="4E7D5F49" w:rsidP="00B9281E">
      <w:pPr>
        <w:pStyle w:val="Titulek"/>
      </w:pPr>
      <w:r w:rsidRPr="4E7D5F49">
        <w:t xml:space="preserve">Zdroj: </w:t>
      </w:r>
      <w:hyperlink r:id="rId61">
        <w:r w:rsidRPr="4E7D5F49">
          <w:rPr>
            <w:rStyle w:val="Hypertextovodkaz"/>
          </w:rPr>
          <w:t>České radiokomunikace</w:t>
        </w:r>
      </w:hyperlink>
    </w:p>
    <w:p w14:paraId="7251CE57" w14:textId="37644EC4" w:rsidR="00616B3C" w:rsidRDefault="4E7D5F49" w:rsidP="00137195">
      <w:pPr>
        <w:pStyle w:val="Nadpis2"/>
      </w:pPr>
      <w:r>
        <w:t>Chytřejší venkov – SWOT-3 Analýza</w:t>
      </w:r>
    </w:p>
    <w:p w14:paraId="1E2E8F58" w14:textId="77777777" w:rsidR="00FC5EB8" w:rsidRPr="00FC5EB8" w:rsidRDefault="00FC5EB8" w:rsidP="00FC5EB8"/>
    <w:tbl>
      <w:tblPr>
        <w:tblW w:w="0" w:type="auto"/>
        <w:tblCellMar>
          <w:top w:w="15" w:type="dxa"/>
          <w:left w:w="15" w:type="dxa"/>
          <w:bottom w:w="15" w:type="dxa"/>
          <w:right w:w="15" w:type="dxa"/>
        </w:tblCellMar>
        <w:tblLook w:val="04A0" w:firstRow="1" w:lastRow="0" w:firstColumn="1" w:lastColumn="0" w:noHBand="0" w:noVBand="1"/>
      </w:tblPr>
      <w:tblGrid>
        <w:gridCol w:w="6874"/>
        <w:gridCol w:w="7013"/>
      </w:tblGrid>
      <w:tr w:rsidR="00137195" w:rsidRPr="00E024D3" w14:paraId="1F95C6B9" w14:textId="77777777" w:rsidTr="4E7D5F49">
        <w:trPr>
          <w:trHeight w:val="20"/>
        </w:trPr>
        <w:tc>
          <w:tcPr>
            <w:tcW w:w="6874" w:type="dxa"/>
            <w:tcBorders>
              <w:top w:val="single" w:sz="4" w:space="0" w:color="auto"/>
              <w:left w:val="single" w:sz="4" w:space="0" w:color="000000" w:themeColor="text1"/>
              <w:bottom w:val="single" w:sz="8" w:space="0" w:color="404040" w:themeColor="text1" w:themeTint="BF"/>
              <w:right w:val="single" w:sz="8" w:space="0" w:color="404040" w:themeColor="text1" w:themeTint="BF"/>
            </w:tcBorders>
            <w:shd w:val="clear" w:color="auto" w:fill="FFFFFF" w:themeFill="background1"/>
            <w:tcMar>
              <w:top w:w="0" w:type="dxa"/>
              <w:left w:w="70" w:type="dxa"/>
              <w:bottom w:w="0" w:type="dxa"/>
              <w:right w:w="70" w:type="dxa"/>
            </w:tcMar>
            <w:hideMark/>
          </w:tcPr>
          <w:p w14:paraId="1BDE390F" w14:textId="77777777" w:rsidR="00137195" w:rsidRPr="00E024D3" w:rsidRDefault="4E7D5F49" w:rsidP="4E7D5F49">
            <w:pPr>
              <w:spacing w:after="0" w:line="20" w:lineRule="atLeast"/>
              <w:jc w:val="center"/>
              <w:rPr>
                <w:rFonts w:asciiTheme="majorHAnsi" w:eastAsia="Times New Roman" w:hAnsiTheme="majorHAnsi" w:cstheme="majorBidi"/>
                <w:sz w:val="24"/>
                <w:szCs w:val="24"/>
                <w:lang w:eastAsia="cs-CZ"/>
              </w:rPr>
            </w:pPr>
            <w:r w:rsidRPr="4E7D5F49">
              <w:rPr>
                <w:rFonts w:asciiTheme="majorHAnsi" w:eastAsia="Times New Roman" w:hAnsiTheme="majorHAnsi" w:cstheme="majorBidi"/>
                <w:b/>
                <w:bCs/>
                <w:color w:val="000000" w:themeColor="text1"/>
                <w:lang w:eastAsia="cs-CZ"/>
              </w:rPr>
              <w:t>Silné stránky</w:t>
            </w:r>
          </w:p>
        </w:tc>
        <w:tc>
          <w:tcPr>
            <w:tcW w:w="7013" w:type="dxa"/>
            <w:tcBorders>
              <w:top w:val="single" w:sz="4" w:space="0" w:color="auto"/>
              <w:left w:val="single" w:sz="8" w:space="0" w:color="404040" w:themeColor="text1" w:themeTint="BF"/>
              <w:bottom w:val="single" w:sz="8" w:space="0" w:color="404040" w:themeColor="text1" w:themeTint="BF"/>
              <w:right w:val="single" w:sz="4" w:space="0" w:color="000000" w:themeColor="text1"/>
            </w:tcBorders>
            <w:shd w:val="clear" w:color="auto" w:fill="FFFFFF" w:themeFill="background1"/>
            <w:tcMar>
              <w:top w:w="0" w:type="dxa"/>
              <w:left w:w="70" w:type="dxa"/>
              <w:bottom w:w="0" w:type="dxa"/>
              <w:right w:w="70" w:type="dxa"/>
            </w:tcMar>
            <w:hideMark/>
          </w:tcPr>
          <w:p w14:paraId="373FA47B" w14:textId="77777777" w:rsidR="00137195" w:rsidRPr="00E024D3" w:rsidRDefault="4E7D5F49" w:rsidP="4E7D5F49">
            <w:pPr>
              <w:spacing w:after="0" w:line="20" w:lineRule="atLeast"/>
              <w:jc w:val="center"/>
              <w:rPr>
                <w:rFonts w:asciiTheme="majorHAnsi" w:eastAsia="Times New Roman" w:hAnsiTheme="majorHAnsi" w:cstheme="majorBidi"/>
                <w:sz w:val="24"/>
                <w:szCs w:val="24"/>
                <w:lang w:eastAsia="cs-CZ"/>
              </w:rPr>
            </w:pPr>
            <w:r w:rsidRPr="4E7D5F49">
              <w:rPr>
                <w:rFonts w:asciiTheme="majorHAnsi" w:eastAsia="Times New Roman" w:hAnsiTheme="majorHAnsi" w:cstheme="majorBidi"/>
                <w:b/>
                <w:bCs/>
                <w:color w:val="000000" w:themeColor="text1"/>
                <w:lang w:eastAsia="cs-CZ"/>
              </w:rPr>
              <w:t>Slabé stránky</w:t>
            </w:r>
          </w:p>
        </w:tc>
      </w:tr>
      <w:tr w:rsidR="00137195" w:rsidRPr="00E024D3" w14:paraId="5B247CEF" w14:textId="77777777" w:rsidTr="4E7D5F49">
        <w:trPr>
          <w:trHeight w:val="20"/>
        </w:trPr>
        <w:tc>
          <w:tcPr>
            <w:tcW w:w="6874" w:type="dxa"/>
            <w:tcBorders>
              <w:top w:val="single" w:sz="8" w:space="0" w:color="404040" w:themeColor="text1" w:themeTint="BF"/>
              <w:left w:val="single" w:sz="4" w:space="0" w:color="000000" w:themeColor="text1"/>
              <w:bottom w:val="single" w:sz="8" w:space="0" w:color="404040" w:themeColor="text1" w:themeTint="BF"/>
              <w:right w:val="single" w:sz="8" w:space="0" w:color="404040" w:themeColor="text1" w:themeTint="BF"/>
            </w:tcBorders>
            <w:shd w:val="clear" w:color="auto" w:fill="FFFFFF" w:themeFill="background1"/>
            <w:tcMar>
              <w:top w:w="0" w:type="dxa"/>
              <w:left w:w="70" w:type="dxa"/>
              <w:bottom w:w="0" w:type="dxa"/>
              <w:right w:w="70" w:type="dxa"/>
            </w:tcMar>
            <w:hideMark/>
          </w:tcPr>
          <w:p w14:paraId="71F2BE8C" w14:textId="2F5E8512" w:rsidR="002827DF" w:rsidRDefault="4E7D5F49" w:rsidP="4E7D5F49">
            <w:pPr>
              <w:numPr>
                <w:ilvl w:val="0"/>
                <w:numId w:val="9"/>
              </w:numPr>
              <w:spacing w:after="0" w:line="240" w:lineRule="auto"/>
              <w:jc w:val="both"/>
              <w:textAlignment w:val="baseline"/>
              <w:rPr>
                <w:rFonts w:asciiTheme="majorHAnsi" w:eastAsia="Times New Roman" w:hAnsiTheme="majorHAnsi" w:cstheme="majorBidi"/>
                <w:sz w:val="24"/>
                <w:szCs w:val="24"/>
                <w:lang w:eastAsia="cs-CZ"/>
              </w:rPr>
            </w:pPr>
            <w:r w:rsidRPr="4E7D5F49">
              <w:rPr>
                <w:rFonts w:asciiTheme="majorHAnsi" w:eastAsia="Times New Roman" w:hAnsiTheme="majorHAnsi" w:cstheme="majorBidi"/>
                <w:sz w:val="24"/>
                <w:szCs w:val="24"/>
                <w:lang w:eastAsia="cs-CZ"/>
              </w:rPr>
              <w:t>Moravskoslezský kraj realizuje koncepci s projekty s plánovaným dopadem na území celého Moravskoslezského kraje, tedy i včetně venkovských oblastí.</w:t>
            </w:r>
          </w:p>
          <w:p w14:paraId="3EF9D0CB" w14:textId="3B768715" w:rsidR="00137195" w:rsidRPr="002827DF" w:rsidRDefault="4E7D5F49" w:rsidP="4E7D5F49">
            <w:pPr>
              <w:numPr>
                <w:ilvl w:val="0"/>
                <w:numId w:val="9"/>
              </w:numPr>
              <w:spacing w:after="0" w:line="240" w:lineRule="auto"/>
              <w:jc w:val="both"/>
              <w:textAlignment w:val="baseline"/>
              <w:rPr>
                <w:rFonts w:asciiTheme="majorHAnsi" w:eastAsia="Times New Roman" w:hAnsiTheme="majorHAnsi" w:cstheme="majorBidi"/>
                <w:sz w:val="24"/>
                <w:szCs w:val="24"/>
                <w:lang w:eastAsia="cs-CZ"/>
              </w:rPr>
            </w:pPr>
            <w:r w:rsidRPr="4E7D5F49">
              <w:rPr>
                <w:rFonts w:asciiTheme="majorHAnsi" w:eastAsia="Times New Roman" w:hAnsiTheme="majorHAnsi" w:cstheme="majorBidi"/>
                <w:sz w:val="24"/>
                <w:szCs w:val="24"/>
                <w:lang w:eastAsia="cs-CZ"/>
              </w:rPr>
              <w:t xml:space="preserve">Postupné zavádění „chytrých řešení“ městy a krajem, aniž by tak byly pojmenovány. </w:t>
            </w:r>
            <w:r>
              <w:t xml:space="preserve"> </w:t>
            </w:r>
            <w:r w:rsidRPr="4E7D5F49">
              <w:rPr>
                <w:rFonts w:asciiTheme="majorHAnsi" w:eastAsia="Times New Roman" w:hAnsiTheme="majorHAnsi" w:cstheme="majorBidi"/>
                <w:color w:val="000000" w:themeColor="text1"/>
                <w:sz w:val="24"/>
                <w:szCs w:val="24"/>
                <w:lang w:eastAsia="cs-CZ"/>
              </w:rPr>
              <w:t>Rostoucí zájem měst v kraji, i v celé ČR o témata související s „chytrými řešeními“, širší povědomí, šířící se kompetence pro posouzení účelnosti chytrých technologií. Dostupnost základní ICT infrastruktury a telekomunikačních sítí prakticky ve všech obcích v kraji.</w:t>
            </w:r>
          </w:p>
          <w:p w14:paraId="105271B9" w14:textId="334746ED" w:rsidR="00922197" w:rsidRPr="00E024D3" w:rsidRDefault="4E7D5F49" w:rsidP="4E7D5F49">
            <w:pPr>
              <w:numPr>
                <w:ilvl w:val="0"/>
                <w:numId w:val="9"/>
              </w:numPr>
              <w:spacing w:after="0" w:line="240" w:lineRule="auto"/>
              <w:jc w:val="both"/>
              <w:textAlignment w:val="baseline"/>
              <w:rPr>
                <w:rFonts w:asciiTheme="majorHAnsi" w:eastAsia="Times New Roman" w:hAnsiTheme="majorHAnsi" w:cstheme="majorBidi"/>
                <w:sz w:val="24"/>
                <w:szCs w:val="24"/>
                <w:lang w:eastAsia="cs-CZ"/>
              </w:rPr>
            </w:pPr>
            <w:r w:rsidRPr="4E7D5F49">
              <w:rPr>
                <w:rFonts w:asciiTheme="majorHAnsi" w:eastAsia="Times New Roman" w:hAnsiTheme="majorHAnsi" w:cstheme="majorBidi"/>
                <w:sz w:val="24"/>
                <w:szCs w:val="24"/>
                <w:lang w:eastAsia="cs-CZ"/>
              </w:rPr>
              <w:t>Přítomnost specializovaných souvisejících oborů na Vysoké škole báňské – Technické univerzitě Ostrava – přítomnost know-how v regionu.</w:t>
            </w:r>
          </w:p>
        </w:tc>
        <w:tc>
          <w:tcPr>
            <w:tcW w:w="7013" w:type="dxa"/>
            <w:tcBorders>
              <w:top w:val="single" w:sz="8" w:space="0" w:color="404040" w:themeColor="text1" w:themeTint="BF"/>
              <w:left w:val="single" w:sz="8" w:space="0" w:color="404040" w:themeColor="text1" w:themeTint="BF"/>
              <w:bottom w:val="single" w:sz="8" w:space="0" w:color="404040" w:themeColor="text1" w:themeTint="BF"/>
              <w:right w:val="single" w:sz="4" w:space="0" w:color="000000" w:themeColor="text1"/>
            </w:tcBorders>
            <w:shd w:val="clear" w:color="auto" w:fill="FFFFFF" w:themeFill="background1"/>
            <w:tcMar>
              <w:top w:w="0" w:type="dxa"/>
              <w:left w:w="70" w:type="dxa"/>
              <w:bottom w:w="0" w:type="dxa"/>
              <w:right w:w="70" w:type="dxa"/>
            </w:tcMar>
            <w:hideMark/>
          </w:tcPr>
          <w:p w14:paraId="65256A2B" w14:textId="3E2CCBEC" w:rsidR="00627EDE" w:rsidRDefault="4E7D5F49" w:rsidP="4E7D5F49">
            <w:pPr>
              <w:numPr>
                <w:ilvl w:val="0"/>
                <w:numId w:val="9"/>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Nedostatečná nebo pomalá adaptace na nové technologie (nedostatek kvalifikovaných sil, absence jasných zadání a očekávaných přínosů, legislativní nebo i administrativní bariéry implementace). Vyšší investiční a vstupní náklady odrazují politické zastupitele při schvalování podpory inovací a nových technologií v životě obcí.</w:t>
            </w:r>
          </w:p>
          <w:p w14:paraId="5ECACD8D" w14:textId="77777777" w:rsidR="00DD7315" w:rsidRDefault="4E7D5F49" w:rsidP="4E7D5F49">
            <w:pPr>
              <w:numPr>
                <w:ilvl w:val="0"/>
                <w:numId w:val="9"/>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Nedostatečná a nejednotná informovanost v malých obcích o přínosech a užitečných řešeních pro jejich potřeby.</w:t>
            </w:r>
          </w:p>
          <w:p w14:paraId="2D276398" w14:textId="1022B67F" w:rsidR="009C2DD5" w:rsidRPr="009C2DD5" w:rsidRDefault="4E7D5F49" w:rsidP="4E7D5F49">
            <w:pPr>
              <w:numPr>
                <w:ilvl w:val="0"/>
                <w:numId w:val="9"/>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Pomalé rozšiřování vysokorychlostních sítí v odlehlejších oblastech kraje.</w:t>
            </w:r>
          </w:p>
        </w:tc>
      </w:tr>
      <w:tr w:rsidR="00137195" w:rsidRPr="00E024D3" w14:paraId="1323827F" w14:textId="77777777" w:rsidTr="4E7D5F49">
        <w:trPr>
          <w:trHeight w:val="20"/>
        </w:trPr>
        <w:tc>
          <w:tcPr>
            <w:tcW w:w="6874" w:type="dxa"/>
            <w:tcBorders>
              <w:top w:val="single" w:sz="8" w:space="0" w:color="404040" w:themeColor="text1" w:themeTint="BF"/>
              <w:left w:val="single" w:sz="4" w:space="0" w:color="000000" w:themeColor="text1"/>
              <w:bottom w:val="single" w:sz="8" w:space="0" w:color="404040" w:themeColor="text1" w:themeTint="BF"/>
              <w:right w:val="single" w:sz="8" w:space="0" w:color="404040" w:themeColor="text1" w:themeTint="BF"/>
            </w:tcBorders>
            <w:shd w:val="clear" w:color="auto" w:fill="FFFFFF" w:themeFill="background1"/>
            <w:tcMar>
              <w:top w:w="0" w:type="dxa"/>
              <w:left w:w="70" w:type="dxa"/>
              <w:bottom w:w="0" w:type="dxa"/>
              <w:right w:w="70" w:type="dxa"/>
            </w:tcMar>
            <w:hideMark/>
          </w:tcPr>
          <w:p w14:paraId="21D9B7F0" w14:textId="77777777" w:rsidR="00137195" w:rsidRPr="00E024D3" w:rsidRDefault="4E7D5F49" w:rsidP="4E7D5F49">
            <w:pPr>
              <w:spacing w:after="0" w:line="20" w:lineRule="atLeast"/>
              <w:jc w:val="center"/>
              <w:rPr>
                <w:rFonts w:asciiTheme="majorHAnsi" w:eastAsia="Times New Roman" w:hAnsiTheme="majorHAnsi" w:cstheme="majorBidi"/>
                <w:sz w:val="24"/>
                <w:szCs w:val="24"/>
                <w:lang w:eastAsia="cs-CZ"/>
              </w:rPr>
            </w:pPr>
            <w:r w:rsidRPr="4E7D5F49">
              <w:rPr>
                <w:rFonts w:asciiTheme="majorHAnsi" w:eastAsia="Times New Roman" w:hAnsiTheme="majorHAnsi" w:cstheme="majorBidi"/>
                <w:b/>
                <w:bCs/>
                <w:color w:val="000000" w:themeColor="text1"/>
                <w:lang w:eastAsia="cs-CZ"/>
              </w:rPr>
              <w:t>Příležitosti</w:t>
            </w:r>
          </w:p>
        </w:tc>
        <w:tc>
          <w:tcPr>
            <w:tcW w:w="7013" w:type="dxa"/>
            <w:tcBorders>
              <w:top w:val="single" w:sz="8" w:space="0" w:color="404040" w:themeColor="text1" w:themeTint="BF"/>
              <w:left w:val="single" w:sz="8" w:space="0" w:color="404040" w:themeColor="text1" w:themeTint="BF"/>
              <w:bottom w:val="single" w:sz="8" w:space="0" w:color="404040" w:themeColor="text1" w:themeTint="BF"/>
              <w:right w:val="single" w:sz="4" w:space="0" w:color="000000" w:themeColor="text1"/>
            </w:tcBorders>
            <w:shd w:val="clear" w:color="auto" w:fill="FFFFFF" w:themeFill="background1"/>
            <w:tcMar>
              <w:top w:w="0" w:type="dxa"/>
              <w:left w:w="70" w:type="dxa"/>
              <w:bottom w:w="0" w:type="dxa"/>
              <w:right w:w="70" w:type="dxa"/>
            </w:tcMar>
            <w:hideMark/>
          </w:tcPr>
          <w:p w14:paraId="3872473B" w14:textId="77777777" w:rsidR="00137195" w:rsidRPr="00E024D3" w:rsidRDefault="4E7D5F49" w:rsidP="4E7D5F49">
            <w:pPr>
              <w:spacing w:after="0" w:line="20" w:lineRule="atLeast"/>
              <w:jc w:val="center"/>
              <w:rPr>
                <w:rFonts w:asciiTheme="majorHAnsi" w:eastAsia="Times New Roman" w:hAnsiTheme="majorHAnsi" w:cstheme="majorBidi"/>
                <w:sz w:val="24"/>
                <w:szCs w:val="24"/>
                <w:lang w:eastAsia="cs-CZ"/>
              </w:rPr>
            </w:pPr>
            <w:r w:rsidRPr="4E7D5F49">
              <w:rPr>
                <w:rFonts w:asciiTheme="majorHAnsi" w:eastAsia="Times New Roman" w:hAnsiTheme="majorHAnsi" w:cstheme="majorBidi"/>
                <w:b/>
                <w:bCs/>
                <w:color w:val="000000" w:themeColor="text1"/>
                <w:lang w:eastAsia="cs-CZ"/>
              </w:rPr>
              <w:t>Hrozby</w:t>
            </w:r>
          </w:p>
        </w:tc>
      </w:tr>
      <w:tr w:rsidR="00137195" w:rsidRPr="00E024D3" w14:paraId="6E5D9121" w14:textId="77777777" w:rsidTr="4E7D5F49">
        <w:trPr>
          <w:trHeight w:val="378"/>
        </w:trPr>
        <w:tc>
          <w:tcPr>
            <w:tcW w:w="6874" w:type="dxa"/>
            <w:tcBorders>
              <w:top w:val="single" w:sz="8" w:space="0" w:color="404040" w:themeColor="text1" w:themeTint="BF"/>
              <w:left w:val="single" w:sz="4" w:space="0" w:color="000000" w:themeColor="text1"/>
              <w:bottom w:val="single" w:sz="4" w:space="0" w:color="000000" w:themeColor="text1"/>
              <w:right w:val="single" w:sz="8" w:space="0" w:color="404040" w:themeColor="text1" w:themeTint="BF"/>
            </w:tcBorders>
            <w:shd w:val="clear" w:color="auto" w:fill="FFFFFF" w:themeFill="background1"/>
            <w:tcMar>
              <w:top w:w="0" w:type="dxa"/>
              <w:left w:w="70" w:type="dxa"/>
              <w:bottom w:w="0" w:type="dxa"/>
              <w:right w:w="70" w:type="dxa"/>
            </w:tcMar>
            <w:hideMark/>
          </w:tcPr>
          <w:p w14:paraId="3B5861A1" w14:textId="3647FBD1" w:rsidR="00232FB9" w:rsidRDefault="4E7D5F49" w:rsidP="4E7D5F49">
            <w:pPr>
              <w:numPr>
                <w:ilvl w:val="0"/>
                <w:numId w:val="9"/>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Ekologizace dopravy a propagace udržitelné mobility, systémová adaptace měst i kraje na klimatickou změnu jako příležitosti pro adaptaci nových technologií</w:t>
            </w:r>
          </w:p>
          <w:p w14:paraId="551D0009" w14:textId="77777777" w:rsidR="00EA31AB" w:rsidRDefault="4E7D5F49" w:rsidP="4E7D5F49">
            <w:pPr>
              <w:numPr>
                <w:ilvl w:val="0"/>
                <w:numId w:val="9"/>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Průnik konceptu chytrých měst s místní Agendou 21 (zkušenosti s MA21 na KÚ MSK)</w:t>
            </w:r>
          </w:p>
          <w:p w14:paraId="5B351B0B" w14:textId="331A85FA" w:rsidR="00232FB9" w:rsidRPr="00E024D3" w:rsidRDefault="4E7D5F49" w:rsidP="4E7D5F49">
            <w:pPr>
              <w:numPr>
                <w:ilvl w:val="0"/>
                <w:numId w:val="9"/>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Průnik tradičních oborů s využitím nových technologií například v zemědělské výrobě, péči o krajinu aj.</w:t>
            </w:r>
          </w:p>
        </w:tc>
        <w:tc>
          <w:tcPr>
            <w:tcW w:w="7013" w:type="dxa"/>
            <w:tcBorders>
              <w:top w:val="single" w:sz="8" w:space="0" w:color="404040" w:themeColor="text1" w:themeTint="BF"/>
              <w:left w:val="single" w:sz="8" w:space="0" w:color="404040" w:themeColor="text1" w:themeTint="BF"/>
              <w:bottom w:val="single" w:sz="4" w:space="0" w:color="000000" w:themeColor="text1"/>
              <w:right w:val="single" w:sz="4" w:space="0" w:color="000000" w:themeColor="text1"/>
            </w:tcBorders>
            <w:shd w:val="clear" w:color="auto" w:fill="FFFFFF" w:themeFill="background1"/>
            <w:tcMar>
              <w:top w:w="0" w:type="dxa"/>
              <w:left w:w="70" w:type="dxa"/>
              <w:bottom w:w="0" w:type="dxa"/>
              <w:right w:w="70" w:type="dxa"/>
            </w:tcMar>
          </w:tcPr>
          <w:p w14:paraId="5A00DE50" w14:textId="14644A48" w:rsidR="00FC466F" w:rsidRPr="00FC5EB8" w:rsidRDefault="4E7D5F49" w:rsidP="4E7D5F49">
            <w:pPr>
              <w:numPr>
                <w:ilvl w:val="0"/>
                <w:numId w:val="10"/>
              </w:numPr>
              <w:spacing w:after="0" w:line="240" w:lineRule="auto"/>
              <w:jc w:val="both"/>
              <w:textAlignment w:val="baseline"/>
              <w:rPr>
                <w:rFonts w:asciiTheme="majorHAnsi" w:eastAsia="Times New Roman" w:hAnsiTheme="majorHAnsi" w:cstheme="majorBidi"/>
                <w:color w:val="000000" w:themeColor="text1"/>
                <w:sz w:val="24"/>
                <w:szCs w:val="24"/>
                <w:lang w:eastAsia="cs-CZ"/>
              </w:rPr>
            </w:pPr>
            <w:r w:rsidRPr="4E7D5F49">
              <w:rPr>
                <w:rFonts w:asciiTheme="majorHAnsi" w:eastAsia="Times New Roman" w:hAnsiTheme="majorHAnsi" w:cstheme="majorBidi"/>
                <w:color w:val="000000" w:themeColor="text1"/>
                <w:sz w:val="24"/>
                <w:szCs w:val="24"/>
                <w:lang w:eastAsia="cs-CZ"/>
              </w:rPr>
              <w:t>Sub urbanizační trendy – zvyšující se náročnost na technologickou obslužnost území (nekoncepční přístup ke smršťování měst)</w:t>
            </w:r>
          </w:p>
        </w:tc>
      </w:tr>
    </w:tbl>
    <w:p w14:paraId="65A79D86" w14:textId="77777777" w:rsidR="00F75302" w:rsidRDefault="00F75302" w:rsidP="00E807D2">
      <w:pPr>
        <w:spacing w:after="0"/>
      </w:pPr>
    </w:p>
    <w:p w14:paraId="1083463A" w14:textId="77777777" w:rsidR="00F75302" w:rsidRDefault="00F75302" w:rsidP="00F75302">
      <w:pPr>
        <w:pStyle w:val="Nadpis1"/>
        <w:jc w:val="both"/>
      </w:pPr>
    </w:p>
    <w:p w14:paraId="3B6ACBED" w14:textId="77777777" w:rsidR="00F75302" w:rsidRDefault="00F75302" w:rsidP="00C07CA7"/>
    <w:p w14:paraId="12CC38DD" w14:textId="77777777" w:rsidR="00616B3C" w:rsidRDefault="00616B3C">
      <w:pPr>
        <w:rPr>
          <w:rFonts w:asciiTheme="majorHAnsi" w:eastAsiaTheme="majorEastAsia" w:hAnsiTheme="majorHAnsi" w:cstheme="majorBidi"/>
          <w:color w:val="2F5496" w:themeColor="accent1" w:themeShade="BF"/>
          <w:sz w:val="32"/>
          <w:szCs w:val="32"/>
        </w:rPr>
      </w:pPr>
      <w:r>
        <w:br w:type="page"/>
      </w:r>
    </w:p>
    <w:p w14:paraId="0B1E23D5" w14:textId="301FB42D" w:rsidR="00F75302" w:rsidRDefault="4E7D5F49" w:rsidP="00F75302">
      <w:pPr>
        <w:pStyle w:val="Nadpis1"/>
      </w:pPr>
      <w:bookmarkStart w:id="218" w:name="_Toc501715998"/>
      <w:bookmarkStart w:id="219" w:name="_Toc501717194"/>
      <w:bookmarkStart w:id="220" w:name="_Toc501718114"/>
      <w:bookmarkStart w:id="221" w:name="_Toc503355778"/>
      <w:bookmarkStart w:id="222" w:name="_Toc503774465"/>
      <w:bookmarkStart w:id="223" w:name="_Toc503964053"/>
      <w:bookmarkStart w:id="224" w:name="_Toc504057589"/>
      <w:r>
        <w:t>Atraktivnější venkov</w:t>
      </w:r>
      <w:bookmarkEnd w:id="218"/>
      <w:bookmarkEnd w:id="219"/>
      <w:bookmarkEnd w:id="220"/>
      <w:bookmarkEnd w:id="221"/>
      <w:bookmarkEnd w:id="222"/>
      <w:bookmarkEnd w:id="223"/>
      <w:bookmarkEnd w:id="224"/>
    </w:p>
    <w:p w14:paraId="34348341" w14:textId="09CC8A8B" w:rsidR="00F75302" w:rsidRDefault="4E7D5F49" w:rsidP="00FC4B0F">
      <w:pPr>
        <w:pStyle w:val="Nzev"/>
        <w:sectPr w:rsidR="00F75302" w:rsidSect="002D69E3">
          <w:pgSz w:w="16838" w:h="11906" w:orient="landscape"/>
          <w:pgMar w:top="1417" w:right="1417" w:bottom="1417" w:left="1417" w:header="708" w:footer="708" w:gutter="0"/>
          <w:cols w:space="708"/>
          <w:docGrid w:linePitch="360"/>
        </w:sectPr>
      </w:pPr>
      <w:r>
        <w:t>Rozvoj cestovního ruchu podmiňuje lepší infrastruktura, vyšší kvalita služeb a marketing; nutný je důraz na udržitelnost</w:t>
      </w:r>
    </w:p>
    <w:p w14:paraId="6C2B5859" w14:textId="77777777" w:rsidR="00270EDF" w:rsidRDefault="00270EDF" w:rsidP="00F75302">
      <w:pPr>
        <w:pStyle w:val="Nadpis1"/>
        <w:sectPr w:rsidR="00270EDF" w:rsidSect="00F065CB">
          <w:type w:val="continuous"/>
          <w:pgSz w:w="16838" w:h="11906" w:orient="landscape"/>
          <w:pgMar w:top="1417" w:right="1417" w:bottom="1417" w:left="1417" w:header="708" w:footer="708" w:gutter="0"/>
          <w:cols w:num="2" w:space="708"/>
          <w:docGrid w:linePitch="360"/>
        </w:sectPr>
      </w:pPr>
    </w:p>
    <w:p w14:paraId="1B2363CE" w14:textId="47C1FD30" w:rsidR="00FC4B0F" w:rsidRDefault="4E7D5F49" w:rsidP="00447D17">
      <w:pPr>
        <w:pStyle w:val="Nadpis2"/>
        <w:sectPr w:rsidR="00FC4B0F" w:rsidSect="00F065CB">
          <w:type w:val="continuous"/>
          <w:pgSz w:w="16838" w:h="11906" w:orient="landscape"/>
          <w:pgMar w:top="1417" w:right="1417" w:bottom="1417" w:left="1417" w:header="708" w:footer="708" w:gutter="0"/>
          <w:cols w:num="2" w:space="708"/>
          <w:docGrid w:linePitch="360"/>
        </w:sectPr>
      </w:pPr>
      <w:r>
        <w:t>Hlavní zjištění</w:t>
      </w:r>
    </w:p>
    <w:p w14:paraId="77357477" w14:textId="77777777" w:rsidR="00635818" w:rsidRDefault="4E7D5F49" w:rsidP="4E7D5F49">
      <w:pPr>
        <w:pStyle w:val="Odstavecseseznamem"/>
        <w:numPr>
          <w:ilvl w:val="0"/>
          <w:numId w:val="13"/>
        </w:numPr>
        <w:jc w:val="both"/>
        <w:rPr>
          <w:rFonts w:asciiTheme="majorHAnsi" w:hAnsiTheme="majorHAnsi" w:cstheme="majorBidi"/>
          <w:b/>
          <w:bCs/>
        </w:rPr>
      </w:pPr>
      <w:bookmarkStart w:id="225" w:name="_Hlk502749827"/>
      <w:r w:rsidRPr="4E7D5F49">
        <w:rPr>
          <w:rFonts w:asciiTheme="majorHAnsi" w:hAnsiTheme="majorHAnsi" w:cstheme="majorBidi"/>
          <w:b/>
          <w:bCs/>
        </w:rPr>
        <w:t>Významný podíl chráněných oblastí, horské oblasti Beskyd a Jeseníků patří mezi nejvýznamnější v ČR, existence přírodních léčivých zdrojů.</w:t>
      </w:r>
    </w:p>
    <w:p w14:paraId="655D0A95" w14:textId="537D9DC7" w:rsidR="00F75302" w:rsidRPr="00644C6E" w:rsidRDefault="4E7D5F49" w:rsidP="4E7D5F49">
      <w:pPr>
        <w:pStyle w:val="Odstavecseseznamem"/>
        <w:numPr>
          <w:ilvl w:val="0"/>
          <w:numId w:val="13"/>
        </w:numPr>
        <w:jc w:val="both"/>
        <w:rPr>
          <w:rFonts w:asciiTheme="majorHAnsi" w:hAnsiTheme="majorHAnsi" w:cstheme="majorBidi"/>
          <w:b/>
          <w:bCs/>
        </w:rPr>
      </w:pPr>
      <w:r w:rsidRPr="4E7D5F49">
        <w:rPr>
          <w:rFonts w:asciiTheme="majorHAnsi" w:hAnsiTheme="majorHAnsi" w:cstheme="majorBidi"/>
          <w:b/>
          <w:bCs/>
        </w:rPr>
        <w:t xml:space="preserve">Rozsáhlé oblasti s poškozeným životním prostředím. </w:t>
      </w:r>
      <w:r w:rsidRPr="4E7D5F49">
        <w:rPr>
          <w:rFonts w:asciiTheme="majorHAnsi" w:hAnsiTheme="majorHAnsi" w:cstheme="majorBidi"/>
          <w:i/>
          <w:iCs/>
        </w:rPr>
        <w:t>(viz. Čistější a udržitelnější venkov)</w:t>
      </w:r>
    </w:p>
    <w:p w14:paraId="3D6BE9E5" w14:textId="5B579B3B" w:rsidR="00F75302" w:rsidRPr="00644C6E" w:rsidRDefault="4E7D5F49" w:rsidP="4E7D5F49">
      <w:pPr>
        <w:pStyle w:val="Odstavecseseznamem"/>
        <w:numPr>
          <w:ilvl w:val="0"/>
          <w:numId w:val="13"/>
        </w:numPr>
        <w:jc w:val="both"/>
        <w:rPr>
          <w:rFonts w:asciiTheme="majorHAnsi" w:hAnsiTheme="majorHAnsi" w:cstheme="majorBidi"/>
          <w:b/>
          <w:bCs/>
        </w:rPr>
      </w:pPr>
      <w:r w:rsidRPr="4E7D5F49">
        <w:rPr>
          <w:rFonts w:asciiTheme="majorHAnsi" w:hAnsiTheme="majorHAnsi" w:cstheme="majorBidi"/>
          <w:b/>
          <w:bCs/>
        </w:rPr>
        <w:t>Cenné kulturní památky</w:t>
      </w:r>
      <w:r w:rsidR="006C4BCD">
        <w:rPr>
          <w:rFonts w:asciiTheme="majorHAnsi" w:hAnsiTheme="majorHAnsi" w:cstheme="majorBidi"/>
          <w:b/>
          <w:bCs/>
        </w:rPr>
        <w:t xml:space="preserve">, </w:t>
      </w:r>
      <w:r w:rsidRPr="4E7D5F49">
        <w:rPr>
          <w:rFonts w:asciiTheme="majorHAnsi" w:hAnsiTheme="majorHAnsi" w:cstheme="majorBidi"/>
          <w:b/>
          <w:bCs/>
        </w:rPr>
        <w:t>bohaté kulturní tradice, různorodý folklór, zájem o řemesla a místní produkty.</w:t>
      </w:r>
    </w:p>
    <w:p w14:paraId="6FF8C204" w14:textId="4073C248" w:rsidR="00F75302" w:rsidRPr="00644C6E" w:rsidRDefault="4E7D5F49" w:rsidP="4E7D5F49">
      <w:pPr>
        <w:pStyle w:val="Odstavecseseznamem"/>
        <w:numPr>
          <w:ilvl w:val="0"/>
          <w:numId w:val="13"/>
        </w:numPr>
        <w:jc w:val="both"/>
        <w:rPr>
          <w:rFonts w:asciiTheme="majorHAnsi" w:hAnsiTheme="majorHAnsi" w:cstheme="majorBidi"/>
          <w:b/>
          <w:bCs/>
        </w:rPr>
      </w:pPr>
      <w:r w:rsidRPr="4E7D5F49">
        <w:rPr>
          <w:rFonts w:asciiTheme="majorHAnsi" w:hAnsiTheme="majorHAnsi" w:cstheme="majorBidi"/>
          <w:b/>
          <w:bCs/>
        </w:rPr>
        <w:t xml:space="preserve">Geografická poloha kraje na pomezí tří států, velmi dobré napojení jádrového území kraje na evropsky významnou dopravní síť, ale periferní geografická poloha v rámci ČR a nevyhovující dostupnost dálnic a silnic 1. třídy v 76 obcích, převážně v západní části kraje. </w:t>
      </w:r>
    </w:p>
    <w:p w14:paraId="35380CC3" w14:textId="5C6C5609" w:rsidR="00F75302" w:rsidRPr="007033B5" w:rsidRDefault="4E7D5F49" w:rsidP="4E7D5F49">
      <w:pPr>
        <w:pStyle w:val="Odstavecseseznamem"/>
        <w:numPr>
          <w:ilvl w:val="0"/>
          <w:numId w:val="13"/>
        </w:numPr>
        <w:jc w:val="both"/>
        <w:rPr>
          <w:rFonts w:asciiTheme="majorHAnsi" w:hAnsiTheme="majorHAnsi" w:cstheme="majorBidi"/>
          <w:b/>
          <w:bCs/>
        </w:rPr>
      </w:pPr>
      <w:r w:rsidRPr="4E7D5F49">
        <w:rPr>
          <w:rFonts w:asciiTheme="majorHAnsi" w:hAnsiTheme="majorHAnsi" w:cstheme="majorBidi"/>
          <w:b/>
          <w:bCs/>
        </w:rPr>
        <w:t>Rozvinutá infrastruktura pro cestovní ruch v oblastech Beskyd a Jeseníků, ale neprovázanost a nespolupráce jednotlivých turistických středisek, v některých oblastech nedostatečný rozsah a kvalita služeb, nedostatečné využití moderních trendů v cestovním ruchu.</w:t>
      </w:r>
    </w:p>
    <w:p w14:paraId="40AA1C3A" w14:textId="5984943C" w:rsidR="00270EDF" w:rsidRPr="000C277D" w:rsidRDefault="4E7D5F49" w:rsidP="4E7D5F49">
      <w:pPr>
        <w:pStyle w:val="Odstavecseseznamem"/>
        <w:numPr>
          <w:ilvl w:val="0"/>
          <w:numId w:val="13"/>
        </w:numPr>
        <w:jc w:val="both"/>
        <w:rPr>
          <w:rFonts w:asciiTheme="majorHAnsi" w:hAnsiTheme="majorHAnsi" w:cstheme="majorBidi"/>
          <w:b/>
          <w:bCs/>
        </w:rPr>
      </w:pPr>
      <w:r w:rsidRPr="4E7D5F49">
        <w:rPr>
          <w:rFonts w:asciiTheme="majorHAnsi" w:hAnsiTheme="majorHAnsi" w:cstheme="majorBidi"/>
          <w:b/>
          <w:bCs/>
        </w:rPr>
        <w:t>Nevyužitý rekreační potenciál v oblasti Oderských vrchů, Vítkovska, Budišovska a Osoblažska; nadměrná zátěž území individuální rekreací</w:t>
      </w:r>
      <w:bookmarkStart w:id="226" w:name="_Hlk501348360"/>
      <w:bookmarkEnd w:id="226"/>
      <w:r w:rsidR="00910CF9">
        <w:rPr>
          <w:rFonts w:asciiTheme="majorHAnsi" w:hAnsiTheme="majorHAnsi" w:cstheme="majorBidi"/>
          <w:b/>
          <w:bCs/>
        </w:rPr>
        <w:t xml:space="preserve"> (zej. </w:t>
      </w:r>
      <w:r w:rsidR="00910CF9" w:rsidRPr="4E7D5F49">
        <w:rPr>
          <w:rFonts w:asciiTheme="majorHAnsi" w:hAnsiTheme="majorHAnsi" w:cstheme="majorBidi"/>
          <w:b/>
          <w:bCs/>
        </w:rPr>
        <w:t>Frenštátsko, Frýdlantsko, Rýmařovsko)</w:t>
      </w:r>
      <w:r w:rsidR="00910CF9">
        <w:rPr>
          <w:rFonts w:asciiTheme="majorHAnsi" w:hAnsiTheme="majorHAnsi" w:cstheme="majorBidi"/>
          <w:b/>
          <w:bCs/>
        </w:rPr>
        <w:t xml:space="preserve"> </w:t>
      </w:r>
      <w:r w:rsidR="00910CF9" w:rsidRPr="4E7D5F49">
        <w:rPr>
          <w:rFonts w:asciiTheme="majorHAnsi" w:hAnsiTheme="majorHAnsi" w:cstheme="majorBidi"/>
          <w:b/>
          <w:bCs/>
        </w:rPr>
        <w:t xml:space="preserve"> </w:t>
      </w:r>
    </w:p>
    <w:p w14:paraId="117EBF5B" w14:textId="0DAD88A3" w:rsidR="00F75302" w:rsidRPr="00644C6E" w:rsidRDefault="4E7D5F49" w:rsidP="4E7D5F49">
      <w:pPr>
        <w:pStyle w:val="Odstavecseseznamem"/>
        <w:numPr>
          <w:ilvl w:val="0"/>
          <w:numId w:val="13"/>
        </w:numPr>
        <w:jc w:val="both"/>
        <w:rPr>
          <w:rFonts w:asciiTheme="majorHAnsi" w:hAnsiTheme="majorHAnsi" w:cstheme="majorBidi"/>
          <w:b/>
          <w:bCs/>
        </w:rPr>
      </w:pPr>
      <w:r w:rsidRPr="4E7D5F49">
        <w:rPr>
          <w:rFonts w:asciiTheme="majorHAnsi" w:hAnsiTheme="majorHAnsi" w:cstheme="majorBidi"/>
          <w:b/>
          <w:bCs/>
        </w:rPr>
        <w:t xml:space="preserve">Nedostatečné využití potenciálu přeshraniční spolupráce a přeshraniční poptávky. </w:t>
      </w:r>
    </w:p>
    <w:p w14:paraId="467FB5B7" w14:textId="6CB57D34" w:rsidR="00F75302" w:rsidRPr="00644C6E" w:rsidRDefault="4E7D5F49" w:rsidP="4E7D5F49">
      <w:pPr>
        <w:pStyle w:val="Odstavecseseznamem"/>
        <w:numPr>
          <w:ilvl w:val="0"/>
          <w:numId w:val="13"/>
        </w:numPr>
        <w:rPr>
          <w:rFonts w:asciiTheme="majorHAnsi" w:hAnsiTheme="majorHAnsi" w:cstheme="majorBidi"/>
          <w:b/>
          <w:bCs/>
        </w:rPr>
      </w:pPr>
      <w:bookmarkStart w:id="227" w:name="_Hlk500834091"/>
      <w:r w:rsidRPr="4E7D5F49">
        <w:rPr>
          <w:rFonts w:asciiTheme="majorHAnsi" w:hAnsiTheme="majorHAnsi" w:cstheme="majorBidi"/>
          <w:b/>
          <w:bCs/>
        </w:rPr>
        <w:t>Hrozbou je nadměrná zástavba území ohrožující hodnoty krajiny</w:t>
      </w:r>
      <w:r w:rsidR="00EA7223">
        <w:rPr>
          <w:rFonts w:asciiTheme="majorHAnsi" w:hAnsiTheme="majorHAnsi" w:cstheme="majorBidi"/>
          <w:b/>
          <w:bCs/>
        </w:rPr>
        <w:t xml:space="preserve"> </w:t>
      </w:r>
      <w:r w:rsidRPr="4E7D5F49">
        <w:rPr>
          <w:rFonts w:asciiTheme="majorHAnsi" w:hAnsiTheme="majorHAnsi" w:cstheme="majorBidi"/>
          <w:b/>
          <w:bCs/>
        </w:rPr>
        <w:t>a zpětně znehodnocující rekreační potenciál některých oblastí.</w:t>
      </w:r>
      <w:bookmarkEnd w:id="227"/>
    </w:p>
    <w:bookmarkEnd w:id="225"/>
    <w:p w14:paraId="2C6AF50A" w14:textId="3384C615" w:rsidR="00F75302" w:rsidRPr="00644C6E" w:rsidRDefault="4E7D5F49" w:rsidP="4E7D5F49">
      <w:pPr>
        <w:jc w:val="both"/>
        <w:rPr>
          <w:rFonts w:asciiTheme="majorHAnsi" w:hAnsiTheme="majorHAnsi" w:cstheme="majorBidi"/>
        </w:rPr>
      </w:pPr>
      <w:r w:rsidRPr="4E7D5F49">
        <w:rPr>
          <w:rFonts w:asciiTheme="majorHAnsi" w:hAnsiTheme="majorHAnsi" w:cstheme="majorBidi"/>
        </w:rPr>
        <w:t>Moravskoslezský venkov je cenově konkurenceschopný, má dobré přírodní, kulturní a na většině území také infrastrukturní podmínky, aby se stal atraktivním místem k návštěvě. V oblasti Jeseníků však schází základní infrastruktura</w:t>
      </w:r>
      <w:r w:rsidR="00287507">
        <w:rPr>
          <w:rFonts w:asciiTheme="majorHAnsi" w:hAnsiTheme="majorHAnsi" w:cstheme="majorBidi"/>
        </w:rPr>
        <w:t xml:space="preserve"> (zejména v západní části kraje) i doprovodná infrastruktura (parkoviště, přístupové cesty)</w:t>
      </w:r>
      <w:r w:rsidRPr="4E7D5F49">
        <w:rPr>
          <w:rFonts w:asciiTheme="majorHAnsi" w:hAnsiTheme="majorHAnsi" w:cstheme="majorBidi"/>
        </w:rPr>
        <w:t xml:space="preserve"> </w:t>
      </w:r>
      <w:r w:rsidR="00300FB2">
        <w:rPr>
          <w:rFonts w:asciiTheme="majorHAnsi" w:hAnsiTheme="majorHAnsi" w:cstheme="majorBidi"/>
        </w:rPr>
        <w:t xml:space="preserve">– </w:t>
      </w:r>
      <w:r w:rsidRPr="4E7D5F49">
        <w:rPr>
          <w:rFonts w:asciiTheme="majorHAnsi" w:hAnsiTheme="majorHAnsi" w:cstheme="majorBidi"/>
          <w:i/>
          <w:iCs/>
        </w:rPr>
        <w:t>viz</w:t>
      </w:r>
      <w:r w:rsidR="00300FB2">
        <w:rPr>
          <w:rFonts w:asciiTheme="majorHAnsi" w:hAnsiTheme="majorHAnsi" w:cstheme="majorBidi"/>
          <w:i/>
          <w:iCs/>
        </w:rPr>
        <w:t xml:space="preserve"> </w:t>
      </w:r>
      <w:r w:rsidRPr="4E7D5F49">
        <w:rPr>
          <w:rFonts w:asciiTheme="majorHAnsi" w:hAnsiTheme="majorHAnsi" w:cstheme="majorBidi"/>
          <w:i/>
          <w:iCs/>
        </w:rPr>
        <w:t>Mobilnější venkov</w:t>
      </w:r>
      <w:r w:rsidR="00087303">
        <w:rPr>
          <w:rFonts w:asciiTheme="majorHAnsi" w:hAnsiTheme="majorHAnsi" w:cstheme="majorBidi"/>
        </w:rPr>
        <w:t>.</w:t>
      </w:r>
      <w:r w:rsidRPr="4E7D5F49">
        <w:rPr>
          <w:rFonts w:asciiTheme="majorHAnsi" w:hAnsiTheme="majorHAnsi" w:cstheme="majorBidi"/>
        </w:rPr>
        <w:t xml:space="preserve"> </w:t>
      </w:r>
      <w:r w:rsidR="00087303">
        <w:rPr>
          <w:rFonts w:asciiTheme="majorHAnsi" w:hAnsiTheme="majorHAnsi" w:cstheme="majorBidi"/>
        </w:rPr>
        <w:t>Nedostatečná je</w:t>
      </w:r>
      <w:r w:rsidRPr="4E7D5F49">
        <w:rPr>
          <w:rFonts w:asciiTheme="majorHAnsi" w:hAnsiTheme="majorHAnsi" w:cstheme="majorBidi"/>
        </w:rPr>
        <w:t xml:space="preserve"> spolupráce podnikatelů v relevantních sektorech</w:t>
      </w:r>
      <w:r w:rsidR="002E557F">
        <w:rPr>
          <w:rFonts w:asciiTheme="majorHAnsi" w:hAnsiTheme="majorHAnsi" w:cstheme="majorBidi"/>
        </w:rPr>
        <w:t xml:space="preserve">, podpora </w:t>
      </w:r>
      <w:r w:rsidR="00D723AC">
        <w:rPr>
          <w:rFonts w:asciiTheme="majorHAnsi" w:hAnsiTheme="majorHAnsi" w:cstheme="majorBidi"/>
        </w:rPr>
        <w:t>lokálních produktů</w:t>
      </w:r>
      <w:r w:rsidRPr="4E7D5F49">
        <w:rPr>
          <w:rFonts w:asciiTheme="majorHAnsi" w:hAnsiTheme="majorHAnsi" w:cstheme="majorBidi"/>
        </w:rPr>
        <w:t xml:space="preserve"> a </w:t>
      </w:r>
      <w:r w:rsidR="007029AC">
        <w:rPr>
          <w:rFonts w:asciiTheme="majorHAnsi" w:hAnsiTheme="majorHAnsi" w:cstheme="majorBidi"/>
        </w:rPr>
        <w:t>příležitos</w:t>
      </w:r>
      <w:r w:rsidR="00C36784">
        <w:rPr>
          <w:rFonts w:asciiTheme="majorHAnsi" w:hAnsiTheme="majorHAnsi" w:cstheme="majorBidi"/>
        </w:rPr>
        <w:t xml:space="preserve">t přináší </w:t>
      </w:r>
      <w:r w:rsidRPr="4E7D5F49">
        <w:rPr>
          <w:rFonts w:asciiTheme="majorHAnsi" w:hAnsiTheme="majorHAnsi" w:cstheme="majorBidi"/>
        </w:rPr>
        <w:t>lepší využití moderních trendů, například v oblasti ind</w:t>
      </w:r>
      <w:r w:rsidR="006A3951">
        <w:rPr>
          <w:rFonts w:asciiTheme="majorHAnsi" w:hAnsiTheme="majorHAnsi" w:cstheme="majorBidi"/>
        </w:rPr>
        <w:t xml:space="preserve">ividuální turistiky </w:t>
      </w:r>
      <w:r w:rsidR="006A3951" w:rsidRPr="0019496E">
        <w:rPr>
          <w:rFonts w:asciiTheme="majorHAnsi" w:hAnsiTheme="majorHAnsi" w:cstheme="majorBidi"/>
          <w:i/>
        </w:rPr>
        <w:t>(viz tak</w:t>
      </w:r>
      <w:r w:rsidR="0019496E" w:rsidRPr="0019496E">
        <w:rPr>
          <w:rFonts w:asciiTheme="majorHAnsi" w:hAnsiTheme="majorHAnsi" w:cstheme="majorBidi"/>
          <w:i/>
        </w:rPr>
        <w:t>é Chytřejší venkov)</w:t>
      </w:r>
      <w:r w:rsidR="0019496E">
        <w:rPr>
          <w:rFonts w:asciiTheme="majorHAnsi" w:hAnsiTheme="majorHAnsi" w:cstheme="majorBidi"/>
          <w:i/>
        </w:rPr>
        <w:t>.</w:t>
      </w:r>
    </w:p>
    <w:p w14:paraId="0FC1703F" w14:textId="77777777" w:rsidR="001F556A" w:rsidRDefault="4E7D5F49" w:rsidP="4E7D5F49">
      <w:pPr>
        <w:jc w:val="both"/>
        <w:rPr>
          <w:rFonts w:asciiTheme="majorHAnsi" w:hAnsiTheme="majorHAnsi" w:cstheme="majorBidi"/>
        </w:rPr>
      </w:pPr>
      <w:r w:rsidRPr="4E7D5F49">
        <w:rPr>
          <w:rFonts w:asciiTheme="majorHAnsi" w:hAnsiTheme="majorHAnsi" w:cstheme="majorBidi"/>
        </w:rPr>
        <w:t xml:space="preserve">Moravskoslezský kraj je z pohledu cestovního ruchu rozdělen do 6 oblastí: Beskydy – Valašsko, Jeseníky, Opavské Slezsko, Ostravsko, Poodří – Moravské Kravařsko a Těšínské Slezsko. Z hlediska rekreace a cestovního ruchu jsou nevýznamnějšími oblastmi Beskydy a Jeseníky, které patří mezi čtyři oblasti cestovního ruchu I. kategorie v České republice a představují jedinečné přírodní i rekreační prostředí. </w:t>
      </w:r>
    </w:p>
    <w:p w14:paraId="2F55E8F0" w14:textId="6F38D126" w:rsidR="00F75302" w:rsidRPr="00644C6E" w:rsidRDefault="4E7D5F49" w:rsidP="4E7D5F49">
      <w:pPr>
        <w:jc w:val="both"/>
        <w:rPr>
          <w:rFonts w:asciiTheme="majorHAnsi" w:hAnsiTheme="majorHAnsi" w:cstheme="majorBidi"/>
        </w:rPr>
        <w:sectPr w:rsidR="00F75302" w:rsidRPr="00644C6E" w:rsidSect="00F065CB">
          <w:type w:val="continuous"/>
          <w:pgSz w:w="16838" w:h="11906" w:orient="landscape"/>
          <w:pgMar w:top="1417" w:right="1417" w:bottom="1417" w:left="1417" w:header="708" w:footer="708" w:gutter="0"/>
          <w:cols w:num="2" w:space="708"/>
          <w:docGrid w:linePitch="360"/>
        </w:sectPr>
      </w:pPr>
      <w:r w:rsidRPr="4E7D5F49">
        <w:rPr>
          <w:rFonts w:asciiTheme="majorHAnsi" w:hAnsiTheme="majorHAnsi" w:cstheme="majorBidi"/>
        </w:rPr>
        <w:t xml:space="preserve">Se vzrůstajícím tlakem na rekreační využití území se však střetávají zájmy ochrany přírody i vodohospodářské a je </w:t>
      </w:r>
      <w:r w:rsidR="00797FA5">
        <w:rPr>
          <w:rFonts w:asciiTheme="majorHAnsi" w:hAnsiTheme="majorHAnsi" w:cstheme="majorBidi"/>
        </w:rPr>
        <w:t xml:space="preserve">velmi </w:t>
      </w:r>
      <w:r w:rsidRPr="4E7D5F49">
        <w:rPr>
          <w:rFonts w:asciiTheme="majorHAnsi" w:hAnsiTheme="majorHAnsi" w:cstheme="majorBidi"/>
        </w:rPr>
        <w:t xml:space="preserve">důležité zachovat rovnováhu udržitelného rozvoje také v oblasti cestovního ruchu. Neuvážené zastavování krajiny </w:t>
      </w:r>
      <w:r w:rsidR="00AD3C0A">
        <w:rPr>
          <w:rFonts w:asciiTheme="majorHAnsi" w:hAnsiTheme="majorHAnsi" w:cstheme="majorBidi"/>
        </w:rPr>
        <w:t xml:space="preserve">a nekoncepční rozvoj cestovního ruchu </w:t>
      </w:r>
      <w:r w:rsidRPr="4E7D5F49">
        <w:rPr>
          <w:rFonts w:asciiTheme="majorHAnsi" w:hAnsiTheme="majorHAnsi" w:cstheme="majorBidi"/>
        </w:rPr>
        <w:t>může vést k degradaci jejích hodnot a snížení její atraktivity.</w:t>
      </w:r>
    </w:p>
    <w:p w14:paraId="459D5763" w14:textId="0F3BB050" w:rsidR="000E6FE6" w:rsidRDefault="000E6FE6" w:rsidP="000E6FE6">
      <w:pPr>
        <w:pStyle w:val="Titulek"/>
      </w:pPr>
      <w:bookmarkStart w:id="228" w:name="_Toc503960620"/>
      <w:bookmarkStart w:id="229" w:name="_Toc503964033"/>
      <w:bookmarkStart w:id="230" w:name="_Toc504057569"/>
      <w:bookmarkStart w:id="231" w:name="_Toc501717216"/>
      <w:bookmarkStart w:id="232" w:name="_Toc501718100"/>
      <w:bookmarkStart w:id="233" w:name="_Toc503858503"/>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18</w:t>
      </w:r>
      <w:r w:rsidR="0017715E" w:rsidRPr="4E7D5F49">
        <w:fldChar w:fldCharType="end"/>
      </w:r>
      <w:r>
        <w:t xml:space="preserve"> Rekreační oblasti s celoročním využitím</w:t>
      </w:r>
      <w:bookmarkEnd w:id="228"/>
      <w:bookmarkEnd w:id="229"/>
      <w:bookmarkEnd w:id="230"/>
      <w:r>
        <w:t xml:space="preserve"> </w:t>
      </w:r>
      <w:bookmarkEnd w:id="231"/>
      <w:bookmarkEnd w:id="232"/>
      <w:bookmarkEnd w:id="233"/>
    </w:p>
    <w:p w14:paraId="659A009B" w14:textId="77777777" w:rsidR="00F75302" w:rsidRDefault="00F75302" w:rsidP="00F75302">
      <w:pPr>
        <w:pStyle w:val="Titulek"/>
      </w:pPr>
      <w:r w:rsidRPr="00BA6DCA">
        <w:rPr>
          <w:noProof/>
          <w:lang w:eastAsia="cs-CZ"/>
        </w:rPr>
        <w:drawing>
          <wp:inline distT="0" distB="0" distL="0" distR="0" wp14:anchorId="183A4DB8" wp14:editId="13EC4646">
            <wp:extent cx="7151298" cy="5107305"/>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164767" cy="5116924"/>
                    </a:xfrm>
                    <a:prstGeom prst="rect">
                      <a:avLst/>
                    </a:prstGeom>
                    <a:noFill/>
                    <a:ln>
                      <a:noFill/>
                    </a:ln>
                  </pic:spPr>
                </pic:pic>
              </a:graphicData>
            </a:graphic>
          </wp:inline>
        </w:drawing>
      </w:r>
    </w:p>
    <w:p w14:paraId="60162EBF" w14:textId="21DA018F" w:rsidR="00F75302" w:rsidRDefault="4E7D5F49" w:rsidP="00B9281E">
      <w:pPr>
        <w:pStyle w:val="Titulek"/>
        <w:sectPr w:rsidR="00F75302" w:rsidSect="00D97C09">
          <w:pgSz w:w="16838" w:h="11906" w:orient="landscape"/>
          <w:pgMar w:top="1417" w:right="1417" w:bottom="1417" w:left="1417" w:header="708" w:footer="708" w:gutter="0"/>
          <w:cols w:space="708"/>
          <w:docGrid w:linePitch="360"/>
        </w:sectPr>
      </w:pPr>
      <w:r w:rsidRPr="4E7D5F49">
        <w:t xml:space="preserve">Zdroj: </w:t>
      </w:r>
      <w:hyperlink r:id="rId63">
        <w:r w:rsidRPr="4E7D5F49">
          <w:rPr>
            <w:rStyle w:val="Hypertextovodkaz"/>
          </w:rPr>
          <w:t>ÚAP MSK</w:t>
        </w:r>
      </w:hyperlink>
    </w:p>
    <w:p w14:paraId="4E0C3991" w14:textId="57D54B58" w:rsidR="00F75302" w:rsidRPr="000C277D" w:rsidRDefault="4E7D5F49" w:rsidP="4E7D5F49">
      <w:pPr>
        <w:jc w:val="both"/>
        <w:rPr>
          <w:rFonts w:asciiTheme="majorHAnsi" w:hAnsiTheme="majorHAnsi" w:cstheme="majorBidi"/>
        </w:rPr>
      </w:pPr>
      <w:r w:rsidRPr="4E7D5F49">
        <w:rPr>
          <w:rFonts w:asciiTheme="majorHAnsi" w:hAnsiTheme="majorHAnsi" w:cstheme="majorBidi"/>
        </w:rPr>
        <w:t>V roce 2016 navštívilo Moravskoslezský kraj více než 816 tisíc turistů, což je téměř o 17 % víc než v roce 2012 a čísla potvrzují dlouhodobě vzestupný trend. Ze zahraničních hostů, kteří představují přibližně pětinu všech návštěvníků, převažují Slováci a Poláci, významnou skupinu tvoří také Němci, dále Rusové a Italové. Z věkových skupin jsou to nejčastěji osoby mezi 35 – 49 lety, zejména v letní sezóně však dochází k nárůstu turistů – seniorů a mladých do 35 let. Převažují jednodenní návštěvníci z dojezdových vzdálenosti do 50 km. (Zdroje: ČSÚ, Strategie řízení cestovního ruchu Moravskoslezského kraje, 2015).</w:t>
      </w:r>
    </w:p>
    <w:p w14:paraId="6008B96B" w14:textId="72D87F35" w:rsidR="008675D9" w:rsidRPr="008675D9" w:rsidRDefault="008675D9" w:rsidP="008675D9">
      <w:pPr>
        <w:pStyle w:val="Titulek"/>
      </w:pPr>
      <w:bookmarkStart w:id="234" w:name="_Toc501718083"/>
      <w:bookmarkStart w:id="235" w:name="_Toc501718359"/>
      <w:bookmarkStart w:id="236" w:name="_Toc503964010"/>
      <w:bookmarkStart w:id="237" w:name="_Toc504057546"/>
      <w:r>
        <w:t xml:space="preserve">Tabulka </w:t>
      </w:r>
      <w:r w:rsidR="0017715E" w:rsidRPr="4E7D5F49">
        <w:fldChar w:fldCharType="begin"/>
      </w:r>
      <w:r w:rsidR="0017715E">
        <w:instrText xml:space="preserve"> SEQ Tabulka \* ARABIC </w:instrText>
      </w:r>
      <w:r w:rsidR="0017715E" w:rsidRPr="4E7D5F49">
        <w:fldChar w:fldCharType="separate"/>
      </w:r>
      <w:r w:rsidR="00E86F6D">
        <w:rPr>
          <w:noProof/>
        </w:rPr>
        <w:t>12</w:t>
      </w:r>
      <w:r w:rsidR="0017715E" w:rsidRPr="4E7D5F49">
        <w:fldChar w:fldCharType="end"/>
      </w:r>
      <w:r>
        <w:t xml:space="preserve"> </w:t>
      </w:r>
      <w:bookmarkEnd w:id="234"/>
      <w:bookmarkEnd w:id="235"/>
      <w:r w:rsidR="008343A5">
        <w:t>Počet hostů a lůžek (HUV) V Moravskoslezském kraji v letech 2012 – 2016</w:t>
      </w:r>
      <w:bookmarkEnd w:id="236"/>
      <w:bookmarkEnd w:id="237"/>
      <w:r w:rsidR="008343A5">
        <w:t xml:space="preserve">  </w:t>
      </w:r>
    </w:p>
    <w:tbl>
      <w:tblPr>
        <w:tblW w:w="6680" w:type="dxa"/>
        <w:tblInd w:w="-5" w:type="dxa"/>
        <w:tblCellMar>
          <w:left w:w="70" w:type="dxa"/>
          <w:right w:w="70" w:type="dxa"/>
        </w:tblCellMar>
        <w:tblLook w:val="04A0" w:firstRow="1" w:lastRow="0" w:firstColumn="1" w:lastColumn="0" w:noHBand="0" w:noVBand="1"/>
      </w:tblPr>
      <w:tblGrid>
        <w:gridCol w:w="2120"/>
        <w:gridCol w:w="900"/>
        <w:gridCol w:w="920"/>
        <w:gridCol w:w="880"/>
        <w:gridCol w:w="920"/>
        <w:gridCol w:w="940"/>
      </w:tblGrid>
      <w:tr w:rsidR="00F75302" w:rsidRPr="000C277D" w14:paraId="678ECB08" w14:textId="77777777" w:rsidTr="4E7D5F49">
        <w:trPr>
          <w:trHeight w:val="264"/>
        </w:trPr>
        <w:tc>
          <w:tcPr>
            <w:tcW w:w="2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0943E5" w14:textId="77777777" w:rsidR="00F75302" w:rsidRPr="000C277D" w:rsidRDefault="4E7D5F49" w:rsidP="4E7D5F49">
            <w:pPr>
              <w:spacing w:after="0" w:line="240" w:lineRule="auto"/>
              <w:jc w:val="center"/>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Cestovní ruch v MSK</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14:paraId="6C7E8852" w14:textId="77777777" w:rsidR="00F75302" w:rsidRPr="000C277D" w:rsidRDefault="4E7D5F49" w:rsidP="4E7D5F49">
            <w:pPr>
              <w:spacing w:after="0" w:line="240" w:lineRule="auto"/>
              <w:jc w:val="center"/>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2012</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14:paraId="4D40B3B7" w14:textId="77777777" w:rsidR="00F75302" w:rsidRPr="000C277D" w:rsidRDefault="4E7D5F49" w:rsidP="4E7D5F49">
            <w:pPr>
              <w:spacing w:after="0" w:line="240" w:lineRule="auto"/>
              <w:jc w:val="center"/>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2013</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463B4C1F" w14:textId="77777777" w:rsidR="00F75302" w:rsidRPr="000C277D" w:rsidRDefault="4E7D5F49" w:rsidP="4E7D5F49">
            <w:pPr>
              <w:spacing w:after="0" w:line="240" w:lineRule="auto"/>
              <w:jc w:val="center"/>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2014</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14:paraId="6BE41687" w14:textId="77777777" w:rsidR="00F75302" w:rsidRPr="000C277D" w:rsidRDefault="4E7D5F49" w:rsidP="4E7D5F49">
            <w:pPr>
              <w:spacing w:after="0" w:line="240" w:lineRule="auto"/>
              <w:jc w:val="center"/>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2015</w:t>
            </w:r>
          </w:p>
        </w:tc>
        <w:tc>
          <w:tcPr>
            <w:tcW w:w="940" w:type="dxa"/>
            <w:tcBorders>
              <w:top w:val="single" w:sz="4" w:space="0" w:color="auto"/>
              <w:left w:val="nil"/>
              <w:bottom w:val="single" w:sz="4" w:space="0" w:color="auto"/>
              <w:right w:val="single" w:sz="4" w:space="0" w:color="auto"/>
            </w:tcBorders>
            <w:shd w:val="clear" w:color="auto" w:fill="auto"/>
            <w:noWrap/>
            <w:vAlign w:val="bottom"/>
            <w:hideMark/>
          </w:tcPr>
          <w:p w14:paraId="28412E02" w14:textId="77777777" w:rsidR="00F75302" w:rsidRPr="000C277D" w:rsidRDefault="4E7D5F49" w:rsidP="4E7D5F49">
            <w:pPr>
              <w:spacing w:after="0" w:line="240" w:lineRule="auto"/>
              <w:jc w:val="center"/>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2016</w:t>
            </w:r>
          </w:p>
        </w:tc>
      </w:tr>
      <w:tr w:rsidR="00F75302" w:rsidRPr="000C277D" w14:paraId="5A85CBA9" w14:textId="77777777" w:rsidTr="4E7D5F49">
        <w:trPr>
          <w:trHeight w:val="516"/>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6C0FD69C" w14:textId="77777777" w:rsidR="00F75302" w:rsidRPr="000C277D" w:rsidRDefault="4E7D5F49" w:rsidP="4E7D5F49">
            <w:pPr>
              <w:spacing w:after="0" w:line="240" w:lineRule="auto"/>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Hosté</w:t>
            </w:r>
          </w:p>
        </w:tc>
        <w:tc>
          <w:tcPr>
            <w:tcW w:w="900" w:type="dxa"/>
            <w:tcBorders>
              <w:top w:val="nil"/>
              <w:left w:val="nil"/>
              <w:bottom w:val="single" w:sz="4" w:space="0" w:color="auto"/>
              <w:right w:val="single" w:sz="4" w:space="0" w:color="auto"/>
            </w:tcBorders>
            <w:shd w:val="clear" w:color="auto" w:fill="auto"/>
            <w:noWrap/>
            <w:vAlign w:val="bottom"/>
            <w:hideMark/>
          </w:tcPr>
          <w:p w14:paraId="36A8FD4F" w14:textId="77777777" w:rsidR="00F75302" w:rsidRPr="000C277D" w:rsidRDefault="4E7D5F49" w:rsidP="4E7D5F49">
            <w:pPr>
              <w:spacing w:after="0" w:line="240" w:lineRule="auto"/>
              <w:jc w:val="right"/>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698 746</w:t>
            </w:r>
          </w:p>
        </w:tc>
        <w:tc>
          <w:tcPr>
            <w:tcW w:w="920" w:type="dxa"/>
            <w:tcBorders>
              <w:top w:val="nil"/>
              <w:left w:val="nil"/>
              <w:bottom w:val="single" w:sz="4" w:space="0" w:color="auto"/>
              <w:right w:val="single" w:sz="4" w:space="0" w:color="auto"/>
            </w:tcBorders>
            <w:shd w:val="clear" w:color="auto" w:fill="auto"/>
            <w:noWrap/>
            <w:vAlign w:val="bottom"/>
            <w:hideMark/>
          </w:tcPr>
          <w:p w14:paraId="0C0A8310" w14:textId="77777777" w:rsidR="00F75302" w:rsidRPr="000C277D" w:rsidRDefault="4E7D5F49" w:rsidP="4E7D5F49">
            <w:pPr>
              <w:spacing w:after="0" w:line="240" w:lineRule="auto"/>
              <w:jc w:val="right"/>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698 211</w:t>
            </w:r>
          </w:p>
        </w:tc>
        <w:tc>
          <w:tcPr>
            <w:tcW w:w="880" w:type="dxa"/>
            <w:tcBorders>
              <w:top w:val="nil"/>
              <w:left w:val="nil"/>
              <w:bottom w:val="single" w:sz="4" w:space="0" w:color="auto"/>
              <w:right w:val="single" w:sz="4" w:space="0" w:color="auto"/>
            </w:tcBorders>
            <w:shd w:val="clear" w:color="auto" w:fill="auto"/>
            <w:noWrap/>
            <w:vAlign w:val="bottom"/>
            <w:hideMark/>
          </w:tcPr>
          <w:p w14:paraId="0A52BB9B" w14:textId="77777777" w:rsidR="00F75302" w:rsidRPr="000C277D" w:rsidRDefault="4E7D5F49" w:rsidP="4E7D5F49">
            <w:pPr>
              <w:spacing w:after="0" w:line="240" w:lineRule="auto"/>
              <w:jc w:val="right"/>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703 009</w:t>
            </w:r>
          </w:p>
        </w:tc>
        <w:tc>
          <w:tcPr>
            <w:tcW w:w="920" w:type="dxa"/>
            <w:tcBorders>
              <w:top w:val="nil"/>
              <w:left w:val="nil"/>
              <w:bottom w:val="single" w:sz="4" w:space="0" w:color="auto"/>
              <w:right w:val="single" w:sz="4" w:space="0" w:color="auto"/>
            </w:tcBorders>
            <w:shd w:val="clear" w:color="auto" w:fill="auto"/>
            <w:noWrap/>
            <w:vAlign w:val="bottom"/>
            <w:hideMark/>
          </w:tcPr>
          <w:p w14:paraId="22F3E507" w14:textId="77777777" w:rsidR="00F75302" w:rsidRPr="000C277D" w:rsidRDefault="4E7D5F49" w:rsidP="4E7D5F49">
            <w:pPr>
              <w:spacing w:after="0" w:line="240" w:lineRule="auto"/>
              <w:jc w:val="right"/>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775 047</w:t>
            </w:r>
          </w:p>
        </w:tc>
        <w:tc>
          <w:tcPr>
            <w:tcW w:w="940" w:type="dxa"/>
            <w:tcBorders>
              <w:top w:val="nil"/>
              <w:left w:val="nil"/>
              <w:bottom w:val="single" w:sz="4" w:space="0" w:color="auto"/>
              <w:right w:val="single" w:sz="4" w:space="0" w:color="auto"/>
            </w:tcBorders>
            <w:shd w:val="clear" w:color="auto" w:fill="auto"/>
            <w:noWrap/>
            <w:vAlign w:val="bottom"/>
            <w:hideMark/>
          </w:tcPr>
          <w:p w14:paraId="01A60E78" w14:textId="77777777" w:rsidR="00F75302" w:rsidRPr="000C277D" w:rsidRDefault="4E7D5F49" w:rsidP="4E7D5F49">
            <w:pPr>
              <w:spacing w:after="0" w:line="240" w:lineRule="auto"/>
              <w:jc w:val="right"/>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816 653</w:t>
            </w:r>
          </w:p>
        </w:tc>
      </w:tr>
      <w:tr w:rsidR="00F75302" w:rsidRPr="000C277D" w14:paraId="0F87A402" w14:textId="77777777" w:rsidTr="4E7D5F49">
        <w:trPr>
          <w:trHeight w:val="528"/>
        </w:trPr>
        <w:tc>
          <w:tcPr>
            <w:tcW w:w="2120" w:type="dxa"/>
            <w:tcBorders>
              <w:top w:val="nil"/>
              <w:left w:val="single" w:sz="4" w:space="0" w:color="auto"/>
              <w:bottom w:val="single" w:sz="4" w:space="0" w:color="auto"/>
              <w:right w:val="single" w:sz="4" w:space="0" w:color="auto"/>
            </w:tcBorders>
            <w:shd w:val="clear" w:color="auto" w:fill="auto"/>
            <w:vAlign w:val="bottom"/>
            <w:hideMark/>
          </w:tcPr>
          <w:p w14:paraId="59E309D5" w14:textId="77777777" w:rsidR="00F75302" w:rsidRPr="000C277D" w:rsidRDefault="4E7D5F49" w:rsidP="4E7D5F49">
            <w:pPr>
              <w:spacing w:after="0" w:line="240" w:lineRule="auto"/>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Počet lůžek v HUV*</w:t>
            </w:r>
          </w:p>
        </w:tc>
        <w:tc>
          <w:tcPr>
            <w:tcW w:w="900" w:type="dxa"/>
            <w:tcBorders>
              <w:top w:val="nil"/>
              <w:left w:val="nil"/>
              <w:bottom w:val="single" w:sz="4" w:space="0" w:color="auto"/>
              <w:right w:val="single" w:sz="4" w:space="0" w:color="auto"/>
            </w:tcBorders>
            <w:shd w:val="clear" w:color="auto" w:fill="auto"/>
            <w:noWrap/>
            <w:vAlign w:val="bottom"/>
            <w:hideMark/>
          </w:tcPr>
          <w:p w14:paraId="75FD03D9" w14:textId="77777777" w:rsidR="00F75302" w:rsidRPr="000C277D" w:rsidRDefault="4E7D5F49" w:rsidP="4E7D5F49">
            <w:pPr>
              <w:spacing w:after="0" w:line="240" w:lineRule="auto"/>
              <w:jc w:val="right"/>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31 830</w:t>
            </w:r>
          </w:p>
        </w:tc>
        <w:tc>
          <w:tcPr>
            <w:tcW w:w="920" w:type="dxa"/>
            <w:tcBorders>
              <w:top w:val="nil"/>
              <w:left w:val="nil"/>
              <w:bottom w:val="single" w:sz="4" w:space="0" w:color="auto"/>
              <w:right w:val="single" w:sz="4" w:space="0" w:color="auto"/>
            </w:tcBorders>
            <w:shd w:val="clear" w:color="auto" w:fill="auto"/>
            <w:noWrap/>
            <w:vAlign w:val="bottom"/>
            <w:hideMark/>
          </w:tcPr>
          <w:p w14:paraId="06898303" w14:textId="77777777" w:rsidR="00F75302" w:rsidRPr="000C277D" w:rsidRDefault="4E7D5F49" w:rsidP="4E7D5F49">
            <w:pPr>
              <w:spacing w:after="0" w:line="240" w:lineRule="auto"/>
              <w:jc w:val="right"/>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30 867</w:t>
            </w:r>
          </w:p>
        </w:tc>
        <w:tc>
          <w:tcPr>
            <w:tcW w:w="880" w:type="dxa"/>
            <w:tcBorders>
              <w:top w:val="nil"/>
              <w:left w:val="nil"/>
              <w:bottom w:val="single" w:sz="4" w:space="0" w:color="auto"/>
              <w:right w:val="single" w:sz="4" w:space="0" w:color="auto"/>
            </w:tcBorders>
            <w:shd w:val="clear" w:color="auto" w:fill="auto"/>
            <w:noWrap/>
            <w:vAlign w:val="bottom"/>
            <w:hideMark/>
          </w:tcPr>
          <w:p w14:paraId="6473C236" w14:textId="77777777" w:rsidR="00F75302" w:rsidRPr="000C277D" w:rsidRDefault="4E7D5F49" w:rsidP="4E7D5F49">
            <w:pPr>
              <w:spacing w:after="0" w:line="240" w:lineRule="auto"/>
              <w:jc w:val="right"/>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29 456</w:t>
            </w:r>
          </w:p>
        </w:tc>
        <w:tc>
          <w:tcPr>
            <w:tcW w:w="920" w:type="dxa"/>
            <w:tcBorders>
              <w:top w:val="nil"/>
              <w:left w:val="nil"/>
              <w:bottom w:val="single" w:sz="4" w:space="0" w:color="auto"/>
              <w:right w:val="single" w:sz="4" w:space="0" w:color="auto"/>
            </w:tcBorders>
            <w:shd w:val="clear" w:color="auto" w:fill="auto"/>
            <w:noWrap/>
            <w:vAlign w:val="bottom"/>
            <w:hideMark/>
          </w:tcPr>
          <w:p w14:paraId="47EE6D54" w14:textId="77777777" w:rsidR="00F75302" w:rsidRPr="000C277D" w:rsidRDefault="4E7D5F49" w:rsidP="4E7D5F49">
            <w:pPr>
              <w:spacing w:after="0" w:line="240" w:lineRule="auto"/>
              <w:jc w:val="right"/>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29 923</w:t>
            </w:r>
          </w:p>
        </w:tc>
        <w:tc>
          <w:tcPr>
            <w:tcW w:w="940" w:type="dxa"/>
            <w:tcBorders>
              <w:top w:val="nil"/>
              <w:left w:val="nil"/>
              <w:bottom w:val="single" w:sz="4" w:space="0" w:color="auto"/>
              <w:right w:val="single" w:sz="4" w:space="0" w:color="auto"/>
            </w:tcBorders>
            <w:shd w:val="clear" w:color="auto" w:fill="auto"/>
            <w:noWrap/>
            <w:vAlign w:val="bottom"/>
            <w:hideMark/>
          </w:tcPr>
          <w:p w14:paraId="20E515F2" w14:textId="77777777" w:rsidR="00F75302" w:rsidRPr="000C277D" w:rsidRDefault="4E7D5F49" w:rsidP="4E7D5F49">
            <w:pPr>
              <w:spacing w:after="0" w:line="240" w:lineRule="auto"/>
              <w:jc w:val="right"/>
              <w:rPr>
                <w:rFonts w:ascii="Arial" w:eastAsia="Times New Roman" w:hAnsi="Arial" w:cs="Arial"/>
                <w:color w:val="000000" w:themeColor="text1"/>
                <w:sz w:val="20"/>
                <w:szCs w:val="20"/>
                <w:lang w:eastAsia="cs-CZ"/>
              </w:rPr>
            </w:pPr>
            <w:r w:rsidRPr="4E7D5F49">
              <w:rPr>
                <w:rFonts w:ascii="Arial" w:eastAsia="Times New Roman" w:hAnsi="Arial" w:cs="Arial"/>
                <w:color w:val="000000" w:themeColor="text1"/>
                <w:sz w:val="20"/>
                <w:szCs w:val="20"/>
                <w:lang w:eastAsia="cs-CZ"/>
              </w:rPr>
              <w:t>29 999</w:t>
            </w:r>
          </w:p>
        </w:tc>
      </w:tr>
    </w:tbl>
    <w:p w14:paraId="61AB91F4" w14:textId="77777777" w:rsidR="00F75302" w:rsidRPr="003D17E9" w:rsidRDefault="4E7D5F49" w:rsidP="4E7D5F49">
      <w:pPr>
        <w:jc w:val="both"/>
        <w:rPr>
          <w:rFonts w:asciiTheme="majorHAnsi" w:hAnsiTheme="majorHAnsi" w:cstheme="majorHAnsi"/>
          <w:i/>
          <w:sz w:val="18"/>
          <w:szCs w:val="18"/>
        </w:rPr>
      </w:pPr>
      <w:r w:rsidRPr="003D17E9">
        <w:rPr>
          <w:rFonts w:asciiTheme="majorHAnsi" w:hAnsiTheme="majorHAnsi" w:cstheme="majorHAnsi"/>
          <w:i/>
          <w:sz w:val="18"/>
          <w:szCs w:val="18"/>
        </w:rPr>
        <w:t>Zdroj: ČSÚ (*HUV=hromadná ubytovací zařízení s &gt; 5 pokojů/10 lůžek)</w:t>
      </w:r>
    </w:p>
    <w:p w14:paraId="0E0B2472" w14:textId="74FC50E7" w:rsidR="00F75302" w:rsidRPr="000C277D" w:rsidRDefault="4E7D5F49" w:rsidP="4E7D5F49">
      <w:pPr>
        <w:jc w:val="both"/>
        <w:rPr>
          <w:rFonts w:asciiTheme="majorHAnsi" w:hAnsiTheme="majorHAnsi" w:cstheme="majorBidi"/>
        </w:rPr>
      </w:pPr>
      <w:r w:rsidRPr="4E7D5F49">
        <w:rPr>
          <w:rFonts w:asciiTheme="majorHAnsi" w:hAnsiTheme="majorHAnsi" w:cstheme="majorBidi"/>
        </w:rPr>
        <w:t>Využití řady rekreačních oblastí, zejména v západní části kraje, je omezeno pouze na zimní nebo letní sezónu, což limituje hospodářský rozvoj těchto oblastí. K hlavním rekreačním využitím patří turistika, cykloturistika</w:t>
      </w:r>
      <w:r w:rsidR="00290FFC">
        <w:rPr>
          <w:rFonts w:asciiTheme="majorHAnsi" w:hAnsiTheme="majorHAnsi" w:cstheme="majorBidi"/>
        </w:rPr>
        <w:t xml:space="preserve"> </w:t>
      </w:r>
      <w:r w:rsidR="009E1914">
        <w:rPr>
          <w:rFonts w:asciiTheme="majorHAnsi" w:hAnsiTheme="majorHAnsi" w:cstheme="majorBidi"/>
        </w:rPr>
        <w:t xml:space="preserve">– </w:t>
      </w:r>
      <w:r w:rsidR="00290FFC" w:rsidRPr="009E1914">
        <w:rPr>
          <w:rFonts w:asciiTheme="majorHAnsi" w:hAnsiTheme="majorHAnsi" w:cstheme="majorBidi"/>
          <w:i/>
        </w:rPr>
        <w:t>viz</w:t>
      </w:r>
      <w:r w:rsidR="009E1914" w:rsidRPr="009E1914">
        <w:rPr>
          <w:rFonts w:asciiTheme="majorHAnsi" w:hAnsiTheme="majorHAnsi" w:cstheme="majorBidi"/>
          <w:i/>
        </w:rPr>
        <w:t xml:space="preserve"> </w:t>
      </w:r>
      <w:r w:rsidR="00290FFC" w:rsidRPr="009E1914">
        <w:rPr>
          <w:rFonts w:asciiTheme="majorHAnsi" w:hAnsiTheme="majorHAnsi" w:cstheme="majorBidi"/>
          <w:i/>
        </w:rPr>
        <w:t>také Mobilnější</w:t>
      </w:r>
      <w:r w:rsidR="009E1914" w:rsidRPr="009E1914">
        <w:rPr>
          <w:rFonts w:asciiTheme="majorHAnsi" w:hAnsiTheme="majorHAnsi" w:cstheme="majorBidi"/>
          <w:i/>
        </w:rPr>
        <w:t xml:space="preserve"> venkov</w:t>
      </w:r>
      <w:r w:rsidRPr="4E7D5F49">
        <w:rPr>
          <w:rFonts w:asciiTheme="majorHAnsi" w:hAnsiTheme="majorHAnsi" w:cstheme="majorBidi"/>
        </w:rPr>
        <w:t>, běžecké a sjezdové lyžování, snowboarding, jízda na koni, golf a vodní sporty. Jednotlivá rekreační střediska však nejsou většinou vzájemně provázána, není dostatečně využit potenciál lokálních produktů, významné jsou nedostatky v dopravní infrastruktuře (kapacita parkovišť, příjezdové komunikace apod.) a nedostatečná je také kvalita služeb. Chybí ubytování vyšší kategorie s komplexními službami (wellness, bazén).</w:t>
      </w:r>
    </w:p>
    <w:p w14:paraId="5C81E4FB" w14:textId="77777777" w:rsidR="00F75302" w:rsidRPr="008C0336" w:rsidRDefault="4E7D5F49" w:rsidP="4E7D5F49">
      <w:pPr>
        <w:jc w:val="both"/>
        <w:rPr>
          <w:rFonts w:asciiTheme="majorHAnsi" w:hAnsiTheme="majorHAnsi" w:cstheme="majorBidi"/>
        </w:rPr>
      </w:pPr>
      <w:r w:rsidRPr="4E7D5F49">
        <w:rPr>
          <w:rFonts w:asciiTheme="majorHAnsi" w:hAnsiTheme="majorHAnsi" w:cstheme="majorBidi"/>
        </w:rPr>
        <w:t>Z hlediska vodních sportů nejsou na území Moravskoslezského kraje žádná významnější střediska; ke koupání se využívají vodní nádrže Těrlicko, Žermanice, Baška, Olešná, Hlučínská, a Antošovická štěrkoviště apod., mají však spíše lokální význam a většina z nich se během sezóny potýká se zhoršenou kvalitou vody. Významným střediskem vodních sportů by se</w:t>
      </w:r>
      <w:r>
        <w:t xml:space="preserve"> </w:t>
      </w:r>
      <w:r w:rsidRPr="4E7D5F49">
        <w:rPr>
          <w:rFonts w:asciiTheme="majorHAnsi" w:hAnsiTheme="majorHAnsi" w:cstheme="majorBidi"/>
        </w:rPr>
        <w:t>mohla stát Slezská Harta, zde však dosud není rozvinuta v podstatě žádná infrastruktura.</w:t>
      </w:r>
    </w:p>
    <w:p w14:paraId="7E3A5A88" w14:textId="0E9C8A70" w:rsidR="00F75302" w:rsidRPr="00DE70BA" w:rsidRDefault="4E7D5F49" w:rsidP="4E7D5F49">
      <w:pPr>
        <w:jc w:val="both"/>
        <w:rPr>
          <w:rFonts w:asciiTheme="majorHAnsi" w:hAnsiTheme="majorHAnsi" w:cstheme="majorBidi"/>
        </w:rPr>
      </w:pPr>
      <w:r w:rsidRPr="4E7D5F49">
        <w:rPr>
          <w:rFonts w:asciiTheme="majorHAnsi" w:hAnsiTheme="majorHAnsi" w:cstheme="majorBidi"/>
        </w:rPr>
        <w:t xml:space="preserve">Rozvojový potenciál cestovního ruchu má zejména oblast Oderských vrchů a Osoblažska. Tyto oblasti, spolu s Opavskem, Hlučínskem a Krnovskem disponují pouze nízkou ubytovací kapacitou. </w:t>
      </w:r>
      <w:r w:rsidR="00292353">
        <w:rPr>
          <w:rFonts w:asciiTheme="majorHAnsi" w:hAnsiTheme="majorHAnsi" w:cstheme="majorBidi"/>
        </w:rPr>
        <w:t>Také</w:t>
      </w:r>
      <w:r w:rsidR="00786101" w:rsidRPr="4E7D5F49">
        <w:rPr>
          <w:rFonts w:asciiTheme="majorHAnsi" w:hAnsiTheme="majorHAnsi" w:cstheme="majorBidi"/>
        </w:rPr>
        <w:t xml:space="preserve"> oblast Těšínských Beskyd patří mezi méně navštěvovaná území s předpoklady rozvoje rekreace i cestovního ruchu</w:t>
      </w:r>
    </w:p>
    <w:p w14:paraId="1FAFFC15" w14:textId="77777777" w:rsidR="00F75302" w:rsidRPr="00DE70BA" w:rsidRDefault="4E7D5F49" w:rsidP="4E7D5F49">
      <w:pPr>
        <w:jc w:val="both"/>
        <w:rPr>
          <w:rFonts w:asciiTheme="majorHAnsi" w:hAnsiTheme="majorHAnsi" w:cstheme="majorBidi"/>
        </w:rPr>
      </w:pPr>
      <w:r w:rsidRPr="4E7D5F49">
        <w:rPr>
          <w:rFonts w:asciiTheme="majorHAnsi" w:hAnsiTheme="majorHAnsi" w:cstheme="majorBidi"/>
        </w:rPr>
        <w:t xml:space="preserve">Alespoň jeden podnikatel nabízející ubytování je registrován ve 144 venkovských obcích Moravskoslezského kraje. Nejvíce subjektů je registrováno v Malé Morávce, Trojanovicích, Vrbnu p. P. a Mostech u Jablunkova. V celém Moravskoslezském kraji je registrováno celkem 775 subjektů poskytujících ubytování, z toho 398 ve venkovských obcích – tedy více než polovina. </w:t>
      </w:r>
    </w:p>
    <w:p w14:paraId="583732AF" w14:textId="3A658B6F" w:rsidR="008675D9" w:rsidRPr="00CA4395" w:rsidRDefault="008675D9" w:rsidP="00CA4395">
      <w:pPr>
        <w:pStyle w:val="Titulek"/>
      </w:pPr>
      <w:bookmarkStart w:id="238" w:name="_Toc501718084"/>
      <w:bookmarkStart w:id="239" w:name="_Toc501718360"/>
      <w:bookmarkStart w:id="240" w:name="_Toc503964011"/>
      <w:bookmarkStart w:id="241" w:name="_Toc504057547"/>
      <w:r>
        <w:t xml:space="preserve">Tabulka </w:t>
      </w:r>
      <w:r w:rsidR="0017715E" w:rsidRPr="4E7D5F49">
        <w:fldChar w:fldCharType="begin"/>
      </w:r>
      <w:r w:rsidR="0017715E">
        <w:instrText xml:space="preserve"> SEQ Tabulka \* ARABIC </w:instrText>
      </w:r>
      <w:r w:rsidR="0017715E" w:rsidRPr="4E7D5F49">
        <w:fldChar w:fldCharType="separate"/>
      </w:r>
      <w:r w:rsidR="00E86F6D">
        <w:rPr>
          <w:noProof/>
        </w:rPr>
        <w:t>13</w:t>
      </w:r>
      <w:r w:rsidR="0017715E" w:rsidRPr="4E7D5F49">
        <w:fldChar w:fldCharType="end"/>
      </w:r>
      <w:r>
        <w:t xml:space="preserve"> </w:t>
      </w:r>
      <w:bookmarkEnd w:id="238"/>
      <w:bookmarkEnd w:id="239"/>
      <w:r w:rsidR="00E30580">
        <w:t>Obce s více než 10 podnikatelskými subjekty v</w:t>
      </w:r>
      <w:r w:rsidR="00D500CB">
        <w:t> </w:t>
      </w:r>
      <w:r w:rsidR="00E30580">
        <w:t>s</w:t>
      </w:r>
      <w:r w:rsidR="00D500CB">
        <w:t>ektoru ubytování</w:t>
      </w:r>
      <w:r w:rsidR="003D17E9">
        <w:t xml:space="preserve"> (2016)</w:t>
      </w:r>
      <w:bookmarkEnd w:id="240"/>
      <w:bookmarkEnd w:id="241"/>
    </w:p>
    <w:tbl>
      <w:tblPr>
        <w:tblW w:w="4248" w:type="dxa"/>
        <w:jc w:val="center"/>
        <w:tblCellMar>
          <w:left w:w="70" w:type="dxa"/>
          <w:right w:w="70" w:type="dxa"/>
        </w:tblCellMar>
        <w:tblLook w:val="04A0" w:firstRow="1" w:lastRow="0" w:firstColumn="1" w:lastColumn="0" w:noHBand="0" w:noVBand="1"/>
      </w:tblPr>
      <w:tblGrid>
        <w:gridCol w:w="2547"/>
        <w:gridCol w:w="1701"/>
      </w:tblGrid>
      <w:tr w:rsidR="00F75302" w:rsidRPr="006B3082" w14:paraId="602F87DE" w14:textId="77777777" w:rsidTr="4E7D5F49">
        <w:trPr>
          <w:trHeight w:val="459"/>
          <w:jc w:val="center"/>
        </w:trPr>
        <w:tc>
          <w:tcPr>
            <w:tcW w:w="2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68207" w14:textId="77777777" w:rsidR="00F75302" w:rsidRPr="00270EDF" w:rsidRDefault="4E7D5F49" w:rsidP="4E7D5F49">
            <w:pPr>
              <w:spacing w:after="0" w:line="240" w:lineRule="auto"/>
              <w:jc w:val="center"/>
              <w:rPr>
                <w:rFonts w:eastAsia="Times New Roman"/>
                <w:color w:val="000000" w:themeColor="text1"/>
                <w:lang w:eastAsia="cs-CZ"/>
              </w:rPr>
            </w:pPr>
            <w:r w:rsidRPr="4E7D5F49">
              <w:rPr>
                <w:rFonts w:eastAsia="Times New Roman"/>
                <w:color w:val="000000" w:themeColor="text1"/>
                <w:lang w:eastAsia="cs-CZ"/>
              </w:rPr>
              <w:t>RES</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0971C90" w14:textId="77777777" w:rsidR="00F75302" w:rsidRPr="00270EDF" w:rsidRDefault="4E7D5F49" w:rsidP="4E7D5F49">
            <w:pPr>
              <w:spacing w:after="0" w:line="240" w:lineRule="auto"/>
              <w:jc w:val="center"/>
              <w:rPr>
                <w:rFonts w:eastAsia="Times New Roman"/>
                <w:color w:val="000000" w:themeColor="text1"/>
                <w:lang w:eastAsia="cs-CZ"/>
              </w:rPr>
            </w:pPr>
            <w:r w:rsidRPr="4E7D5F49">
              <w:rPr>
                <w:rFonts w:eastAsia="Times New Roman"/>
                <w:color w:val="000000" w:themeColor="text1"/>
                <w:lang w:eastAsia="cs-CZ"/>
              </w:rPr>
              <w:t>NACE 55 (Ubytování)</w:t>
            </w:r>
          </w:p>
        </w:tc>
      </w:tr>
      <w:tr w:rsidR="00F75302" w:rsidRPr="006B3082" w14:paraId="24F244E4" w14:textId="77777777" w:rsidTr="4E7D5F49">
        <w:trPr>
          <w:trHeight w:val="288"/>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A7C3B66" w14:textId="77777777" w:rsidR="00F75302" w:rsidRPr="00270EDF" w:rsidRDefault="4E7D5F49" w:rsidP="4E7D5F49">
            <w:pPr>
              <w:spacing w:after="0" w:line="240" w:lineRule="auto"/>
              <w:jc w:val="center"/>
              <w:rPr>
                <w:rFonts w:eastAsia="Times New Roman"/>
                <w:b/>
                <w:bCs/>
                <w:color w:val="000000" w:themeColor="text1"/>
                <w:lang w:eastAsia="cs-CZ"/>
              </w:rPr>
            </w:pPr>
            <w:r w:rsidRPr="4E7D5F49">
              <w:rPr>
                <w:rFonts w:eastAsia="Times New Roman"/>
                <w:b/>
                <w:bCs/>
                <w:color w:val="000000" w:themeColor="text1"/>
                <w:lang w:eastAsia="cs-CZ"/>
              </w:rPr>
              <w:t>MSK celkem</w:t>
            </w:r>
          </w:p>
        </w:tc>
        <w:tc>
          <w:tcPr>
            <w:tcW w:w="1701" w:type="dxa"/>
            <w:tcBorders>
              <w:top w:val="nil"/>
              <w:left w:val="nil"/>
              <w:bottom w:val="single" w:sz="4" w:space="0" w:color="auto"/>
              <w:right w:val="single" w:sz="4" w:space="0" w:color="auto"/>
            </w:tcBorders>
            <w:shd w:val="clear" w:color="auto" w:fill="auto"/>
            <w:noWrap/>
            <w:vAlign w:val="bottom"/>
            <w:hideMark/>
          </w:tcPr>
          <w:p w14:paraId="2AFF732D" w14:textId="77777777" w:rsidR="00F75302" w:rsidRPr="00270EDF" w:rsidRDefault="4E7D5F49" w:rsidP="00264B84">
            <w:pPr>
              <w:spacing w:after="0" w:line="240" w:lineRule="auto"/>
              <w:jc w:val="center"/>
              <w:rPr>
                <w:rFonts w:eastAsia="Times New Roman"/>
                <w:b/>
                <w:bCs/>
                <w:color w:val="000000" w:themeColor="text1"/>
                <w:lang w:eastAsia="cs-CZ"/>
              </w:rPr>
            </w:pPr>
            <w:r w:rsidRPr="4E7D5F49">
              <w:rPr>
                <w:rFonts w:eastAsia="Times New Roman"/>
                <w:b/>
                <w:bCs/>
                <w:color w:val="000000" w:themeColor="text1"/>
                <w:lang w:eastAsia="cs-CZ"/>
              </w:rPr>
              <w:t>775</w:t>
            </w:r>
          </w:p>
        </w:tc>
      </w:tr>
      <w:tr w:rsidR="00F75302" w:rsidRPr="006B3082" w14:paraId="0AAC89F1" w14:textId="77777777" w:rsidTr="4E7D5F49">
        <w:trPr>
          <w:trHeight w:val="117"/>
          <w:jc w:val="center"/>
        </w:trPr>
        <w:tc>
          <w:tcPr>
            <w:tcW w:w="4248" w:type="dxa"/>
            <w:gridSpan w:val="2"/>
            <w:tcBorders>
              <w:top w:val="single" w:sz="4" w:space="0" w:color="auto"/>
              <w:left w:val="single" w:sz="4" w:space="0" w:color="auto"/>
              <w:bottom w:val="single" w:sz="4" w:space="0" w:color="auto"/>
              <w:right w:val="single" w:sz="4" w:space="0" w:color="000000" w:themeColor="text1"/>
            </w:tcBorders>
            <w:shd w:val="clear" w:color="auto" w:fill="auto"/>
            <w:noWrap/>
            <w:vAlign w:val="bottom"/>
            <w:hideMark/>
          </w:tcPr>
          <w:p w14:paraId="7D499380" w14:textId="18FE1DED" w:rsidR="00F75302" w:rsidRPr="00270EDF" w:rsidRDefault="00F75302" w:rsidP="4E7D5F49">
            <w:pPr>
              <w:spacing w:after="0" w:line="240" w:lineRule="auto"/>
              <w:jc w:val="center"/>
              <w:rPr>
                <w:rFonts w:eastAsia="Times New Roman"/>
                <w:b/>
                <w:bCs/>
                <w:color w:val="000000" w:themeColor="text1"/>
                <w:lang w:eastAsia="cs-CZ"/>
              </w:rPr>
            </w:pPr>
          </w:p>
        </w:tc>
      </w:tr>
      <w:tr w:rsidR="00F75302" w:rsidRPr="006B3082" w14:paraId="0A9C6C11" w14:textId="77777777" w:rsidTr="4E7D5F49">
        <w:trPr>
          <w:trHeight w:val="288"/>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834A085" w14:textId="77777777" w:rsidR="00F75302" w:rsidRPr="00270EDF" w:rsidRDefault="4E7D5F49" w:rsidP="4E7D5F49">
            <w:pPr>
              <w:spacing w:after="0" w:line="240" w:lineRule="auto"/>
              <w:jc w:val="center"/>
              <w:rPr>
                <w:rFonts w:eastAsia="Times New Roman"/>
                <w:b/>
                <w:bCs/>
                <w:color w:val="000000" w:themeColor="text1"/>
                <w:lang w:eastAsia="cs-CZ"/>
              </w:rPr>
            </w:pPr>
            <w:r w:rsidRPr="4E7D5F49">
              <w:rPr>
                <w:rFonts w:eastAsia="Times New Roman"/>
                <w:b/>
                <w:bCs/>
                <w:color w:val="000000" w:themeColor="text1"/>
                <w:lang w:eastAsia="cs-CZ"/>
              </w:rPr>
              <w:t>obce s &gt;10 subjekty</w:t>
            </w:r>
          </w:p>
        </w:tc>
        <w:tc>
          <w:tcPr>
            <w:tcW w:w="1701" w:type="dxa"/>
            <w:tcBorders>
              <w:top w:val="nil"/>
              <w:left w:val="nil"/>
              <w:bottom w:val="single" w:sz="4" w:space="0" w:color="auto"/>
              <w:right w:val="single" w:sz="4" w:space="0" w:color="auto"/>
            </w:tcBorders>
            <w:shd w:val="clear" w:color="auto" w:fill="auto"/>
            <w:noWrap/>
            <w:vAlign w:val="bottom"/>
            <w:hideMark/>
          </w:tcPr>
          <w:p w14:paraId="35FECA1C" w14:textId="67CECDC2" w:rsidR="00F75302" w:rsidRPr="00270EDF" w:rsidRDefault="00F75302" w:rsidP="00264B84">
            <w:pPr>
              <w:spacing w:after="0" w:line="240" w:lineRule="auto"/>
              <w:jc w:val="center"/>
              <w:rPr>
                <w:rFonts w:eastAsia="Times New Roman"/>
                <w:b/>
                <w:bCs/>
                <w:color w:val="000000" w:themeColor="text1"/>
                <w:lang w:eastAsia="cs-CZ"/>
              </w:rPr>
            </w:pPr>
          </w:p>
        </w:tc>
      </w:tr>
      <w:tr w:rsidR="00F75302" w:rsidRPr="006B3082" w14:paraId="3BE69463" w14:textId="77777777" w:rsidTr="4E7D5F49">
        <w:trPr>
          <w:trHeight w:val="288"/>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DEA7E20" w14:textId="77777777" w:rsidR="00F75302" w:rsidRPr="00270EDF" w:rsidRDefault="4E7D5F49" w:rsidP="4E7D5F49">
            <w:pPr>
              <w:spacing w:after="0" w:line="240" w:lineRule="auto"/>
              <w:rPr>
                <w:rFonts w:eastAsia="Times New Roman"/>
                <w:lang w:eastAsia="cs-CZ"/>
              </w:rPr>
            </w:pPr>
            <w:r w:rsidRPr="4E7D5F49">
              <w:rPr>
                <w:rFonts w:eastAsia="Times New Roman"/>
                <w:lang w:eastAsia="cs-CZ"/>
              </w:rPr>
              <w:t>Malá Morávka</w:t>
            </w:r>
          </w:p>
        </w:tc>
        <w:tc>
          <w:tcPr>
            <w:tcW w:w="1701" w:type="dxa"/>
            <w:tcBorders>
              <w:top w:val="nil"/>
              <w:left w:val="nil"/>
              <w:bottom w:val="single" w:sz="4" w:space="0" w:color="auto"/>
              <w:right w:val="single" w:sz="4" w:space="0" w:color="auto"/>
            </w:tcBorders>
            <w:shd w:val="clear" w:color="auto" w:fill="auto"/>
            <w:noWrap/>
            <w:vAlign w:val="bottom"/>
            <w:hideMark/>
          </w:tcPr>
          <w:p w14:paraId="17F56313" w14:textId="77777777" w:rsidR="00F75302" w:rsidRPr="00270EDF" w:rsidRDefault="4E7D5F49" w:rsidP="00264B84">
            <w:pPr>
              <w:spacing w:after="0" w:line="240" w:lineRule="auto"/>
              <w:jc w:val="center"/>
              <w:rPr>
                <w:rFonts w:eastAsia="Times New Roman"/>
                <w:color w:val="000000" w:themeColor="text1"/>
                <w:lang w:eastAsia="cs-CZ"/>
              </w:rPr>
            </w:pPr>
            <w:r w:rsidRPr="4E7D5F49">
              <w:rPr>
                <w:rFonts w:eastAsia="Times New Roman"/>
                <w:color w:val="000000" w:themeColor="text1"/>
                <w:lang w:eastAsia="cs-CZ"/>
              </w:rPr>
              <w:t>20</w:t>
            </w:r>
          </w:p>
        </w:tc>
      </w:tr>
      <w:tr w:rsidR="00F75302" w:rsidRPr="006B3082" w14:paraId="59EFB285" w14:textId="77777777" w:rsidTr="4E7D5F49">
        <w:trPr>
          <w:trHeight w:val="288"/>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17D7748E" w14:textId="77777777" w:rsidR="00F75302" w:rsidRPr="00270EDF" w:rsidRDefault="4E7D5F49" w:rsidP="4E7D5F49">
            <w:pPr>
              <w:spacing w:after="0" w:line="240" w:lineRule="auto"/>
              <w:rPr>
                <w:rFonts w:eastAsia="Times New Roman"/>
                <w:lang w:eastAsia="cs-CZ"/>
              </w:rPr>
            </w:pPr>
            <w:r w:rsidRPr="4E7D5F49">
              <w:rPr>
                <w:rFonts w:eastAsia="Times New Roman"/>
                <w:lang w:eastAsia="cs-CZ"/>
              </w:rPr>
              <w:t>Trojanovice</w:t>
            </w:r>
          </w:p>
        </w:tc>
        <w:tc>
          <w:tcPr>
            <w:tcW w:w="1701" w:type="dxa"/>
            <w:tcBorders>
              <w:top w:val="nil"/>
              <w:left w:val="nil"/>
              <w:bottom w:val="single" w:sz="4" w:space="0" w:color="auto"/>
              <w:right w:val="single" w:sz="4" w:space="0" w:color="auto"/>
            </w:tcBorders>
            <w:shd w:val="clear" w:color="auto" w:fill="auto"/>
            <w:noWrap/>
            <w:vAlign w:val="bottom"/>
            <w:hideMark/>
          </w:tcPr>
          <w:p w14:paraId="3F9F3637" w14:textId="77777777" w:rsidR="00F75302" w:rsidRPr="00270EDF" w:rsidRDefault="4E7D5F49" w:rsidP="00264B84">
            <w:pPr>
              <w:spacing w:after="0" w:line="240" w:lineRule="auto"/>
              <w:jc w:val="center"/>
              <w:rPr>
                <w:rFonts w:eastAsia="Times New Roman"/>
                <w:color w:val="000000" w:themeColor="text1"/>
                <w:lang w:eastAsia="cs-CZ"/>
              </w:rPr>
            </w:pPr>
            <w:r w:rsidRPr="4E7D5F49">
              <w:rPr>
                <w:rFonts w:eastAsia="Times New Roman"/>
                <w:color w:val="000000" w:themeColor="text1"/>
                <w:lang w:eastAsia="cs-CZ"/>
              </w:rPr>
              <w:t>18</w:t>
            </w:r>
          </w:p>
        </w:tc>
      </w:tr>
      <w:tr w:rsidR="00F75302" w:rsidRPr="006B3082" w14:paraId="00E00FC9" w14:textId="77777777" w:rsidTr="4E7D5F49">
        <w:trPr>
          <w:trHeight w:val="288"/>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BA090A6" w14:textId="77777777" w:rsidR="00F75302" w:rsidRPr="00270EDF" w:rsidRDefault="4E7D5F49" w:rsidP="4E7D5F49">
            <w:pPr>
              <w:spacing w:after="0" w:line="240" w:lineRule="auto"/>
              <w:rPr>
                <w:rFonts w:eastAsia="Times New Roman"/>
                <w:lang w:eastAsia="cs-CZ"/>
              </w:rPr>
            </w:pPr>
            <w:r w:rsidRPr="4E7D5F49">
              <w:rPr>
                <w:rFonts w:eastAsia="Times New Roman"/>
                <w:lang w:eastAsia="cs-CZ"/>
              </w:rPr>
              <w:t>Vrbno pod Pradědem</w:t>
            </w:r>
          </w:p>
        </w:tc>
        <w:tc>
          <w:tcPr>
            <w:tcW w:w="1701" w:type="dxa"/>
            <w:tcBorders>
              <w:top w:val="nil"/>
              <w:left w:val="nil"/>
              <w:bottom w:val="single" w:sz="4" w:space="0" w:color="auto"/>
              <w:right w:val="single" w:sz="4" w:space="0" w:color="auto"/>
            </w:tcBorders>
            <w:shd w:val="clear" w:color="auto" w:fill="auto"/>
            <w:vAlign w:val="bottom"/>
            <w:hideMark/>
          </w:tcPr>
          <w:p w14:paraId="39DA2591" w14:textId="77777777" w:rsidR="00F75302" w:rsidRPr="00270EDF" w:rsidRDefault="4E7D5F49" w:rsidP="00264B84">
            <w:pPr>
              <w:spacing w:after="0" w:line="240" w:lineRule="auto"/>
              <w:jc w:val="center"/>
              <w:rPr>
                <w:rFonts w:eastAsia="Times New Roman"/>
                <w:color w:val="000000" w:themeColor="text1"/>
                <w:lang w:eastAsia="cs-CZ"/>
              </w:rPr>
            </w:pPr>
            <w:r w:rsidRPr="4E7D5F49">
              <w:rPr>
                <w:rFonts w:eastAsia="Times New Roman"/>
                <w:color w:val="000000" w:themeColor="text1"/>
                <w:lang w:eastAsia="cs-CZ"/>
              </w:rPr>
              <w:t>14</w:t>
            </w:r>
          </w:p>
        </w:tc>
      </w:tr>
      <w:tr w:rsidR="00F75302" w:rsidRPr="006B3082" w14:paraId="5E7F6E75" w14:textId="77777777" w:rsidTr="4E7D5F49">
        <w:trPr>
          <w:trHeight w:val="288"/>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2ECA38E9" w14:textId="77777777" w:rsidR="00F75302" w:rsidRPr="00270EDF" w:rsidRDefault="4E7D5F49" w:rsidP="4E7D5F49">
            <w:pPr>
              <w:spacing w:after="0" w:line="240" w:lineRule="auto"/>
              <w:rPr>
                <w:rFonts w:eastAsia="Times New Roman"/>
                <w:lang w:eastAsia="cs-CZ"/>
              </w:rPr>
            </w:pPr>
            <w:r w:rsidRPr="4E7D5F49">
              <w:rPr>
                <w:rFonts w:eastAsia="Times New Roman"/>
                <w:lang w:eastAsia="cs-CZ"/>
              </w:rPr>
              <w:t>Mosty u Jablunkova</w:t>
            </w:r>
          </w:p>
        </w:tc>
        <w:tc>
          <w:tcPr>
            <w:tcW w:w="1701" w:type="dxa"/>
            <w:tcBorders>
              <w:top w:val="nil"/>
              <w:left w:val="nil"/>
              <w:bottom w:val="single" w:sz="4" w:space="0" w:color="auto"/>
              <w:right w:val="single" w:sz="4" w:space="0" w:color="auto"/>
            </w:tcBorders>
            <w:shd w:val="clear" w:color="auto" w:fill="auto"/>
            <w:vAlign w:val="bottom"/>
            <w:hideMark/>
          </w:tcPr>
          <w:p w14:paraId="1EF6008A" w14:textId="77777777" w:rsidR="00F75302" w:rsidRPr="00270EDF" w:rsidRDefault="4E7D5F49" w:rsidP="00264B84">
            <w:pPr>
              <w:spacing w:after="0" w:line="240" w:lineRule="auto"/>
              <w:jc w:val="center"/>
              <w:rPr>
                <w:rFonts w:eastAsia="Times New Roman"/>
                <w:color w:val="000000" w:themeColor="text1"/>
                <w:lang w:eastAsia="cs-CZ"/>
              </w:rPr>
            </w:pPr>
            <w:r w:rsidRPr="4E7D5F49">
              <w:rPr>
                <w:rFonts w:eastAsia="Times New Roman"/>
                <w:color w:val="000000" w:themeColor="text1"/>
                <w:lang w:eastAsia="cs-CZ"/>
              </w:rPr>
              <w:t>14</w:t>
            </w:r>
          </w:p>
        </w:tc>
      </w:tr>
      <w:tr w:rsidR="00F75302" w:rsidRPr="006B3082" w14:paraId="6C1E4E7C" w14:textId="77777777" w:rsidTr="4E7D5F49">
        <w:trPr>
          <w:trHeight w:val="288"/>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59BD692A" w14:textId="77777777" w:rsidR="00F75302" w:rsidRPr="00270EDF" w:rsidRDefault="4E7D5F49" w:rsidP="4E7D5F49">
            <w:pPr>
              <w:spacing w:after="0" w:line="240" w:lineRule="auto"/>
              <w:rPr>
                <w:rFonts w:eastAsia="Times New Roman"/>
                <w:lang w:eastAsia="cs-CZ"/>
              </w:rPr>
            </w:pPr>
            <w:r w:rsidRPr="4E7D5F49">
              <w:rPr>
                <w:rFonts w:eastAsia="Times New Roman"/>
                <w:lang w:eastAsia="cs-CZ"/>
              </w:rPr>
              <w:t>Ostravice</w:t>
            </w:r>
          </w:p>
        </w:tc>
        <w:tc>
          <w:tcPr>
            <w:tcW w:w="1701" w:type="dxa"/>
            <w:tcBorders>
              <w:top w:val="nil"/>
              <w:left w:val="nil"/>
              <w:bottom w:val="single" w:sz="4" w:space="0" w:color="auto"/>
              <w:right w:val="single" w:sz="4" w:space="0" w:color="auto"/>
            </w:tcBorders>
            <w:shd w:val="clear" w:color="auto" w:fill="auto"/>
            <w:noWrap/>
            <w:vAlign w:val="bottom"/>
            <w:hideMark/>
          </w:tcPr>
          <w:p w14:paraId="52784C92" w14:textId="77777777" w:rsidR="00F75302" w:rsidRPr="00270EDF" w:rsidRDefault="4E7D5F49" w:rsidP="00264B84">
            <w:pPr>
              <w:spacing w:after="0" w:line="240" w:lineRule="auto"/>
              <w:jc w:val="center"/>
              <w:rPr>
                <w:rFonts w:eastAsia="Times New Roman"/>
                <w:color w:val="000000" w:themeColor="text1"/>
                <w:lang w:eastAsia="cs-CZ"/>
              </w:rPr>
            </w:pPr>
            <w:r w:rsidRPr="4E7D5F49">
              <w:rPr>
                <w:rFonts w:eastAsia="Times New Roman"/>
                <w:color w:val="000000" w:themeColor="text1"/>
                <w:lang w:eastAsia="cs-CZ"/>
              </w:rPr>
              <w:t>12</w:t>
            </w:r>
          </w:p>
        </w:tc>
      </w:tr>
      <w:tr w:rsidR="00F75302" w:rsidRPr="006B3082" w14:paraId="5CBA5F06" w14:textId="77777777" w:rsidTr="4E7D5F49">
        <w:trPr>
          <w:trHeight w:val="288"/>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61B5D5E5" w14:textId="77777777" w:rsidR="00F75302" w:rsidRPr="00270EDF" w:rsidRDefault="4E7D5F49" w:rsidP="4E7D5F49">
            <w:pPr>
              <w:spacing w:after="0" w:line="240" w:lineRule="auto"/>
              <w:rPr>
                <w:rFonts w:eastAsia="Times New Roman"/>
                <w:lang w:eastAsia="cs-CZ"/>
              </w:rPr>
            </w:pPr>
            <w:r w:rsidRPr="4E7D5F49">
              <w:rPr>
                <w:rFonts w:eastAsia="Times New Roman"/>
                <w:lang w:eastAsia="cs-CZ"/>
              </w:rPr>
              <w:t>Karlova Studánka</w:t>
            </w:r>
          </w:p>
        </w:tc>
        <w:tc>
          <w:tcPr>
            <w:tcW w:w="1701" w:type="dxa"/>
            <w:tcBorders>
              <w:top w:val="nil"/>
              <w:left w:val="nil"/>
              <w:bottom w:val="single" w:sz="4" w:space="0" w:color="auto"/>
              <w:right w:val="single" w:sz="4" w:space="0" w:color="auto"/>
            </w:tcBorders>
            <w:shd w:val="clear" w:color="auto" w:fill="auto"/>
            <w:vAlign w:val="bottom"/>
            <w:hideMark/>
          </w:tcPr>
          <w:p w14:paraId="17DB8CEF" w14:textId="77777777" w:rsidR="00F75302" w:rsidRPr="00270EDF" w:rsidRDefault="4E7D5F49" w:rsidP="00264B84">
            <w:pPr>
              <w:spacing w:after="0" w:line="240" w:lineRule="auto"/>
              <w:jc w:val="center"/>
              <w:rPr>
                <w:rFonts w:eastAsia="Times New Roman"/>
                <w:color w:val="000000" w:themeColor="text1"/>
                <w:lang w:eastAsia="cs-CZ"/>
              </w:rPr>
            </w:pPr>
            <w:r w:rsidRPr="4E7D5F49">
              <w:rPr>
                <w:rFonts w:eastAsia="Times New Roman"/>
                <w:color w:val="000000" w:themeColor="text1"/>
                <w:lang w:eastAsia="cs-CZ"/>
              </w:rPr>
              <w:t>12</w:t>
            </w:r>
          </w:p>
        </w:tc>
      </w:tr>
      <w:tr w:rsidR="00F75302" w:rsidRPr="006B3082" w14:paraId="0472F1A9" w14:textId="77777777" w:rsidTr="4E7D5F49">
        <w:trPr>
          <w:trHeight w:val="288"/>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74DC5DD7" w14:textId="77777777" w:rsidR="00F75302" w:rsidRPr="00270EDF" w:rsidRDefault="4E7D5F49" w:rsidP="4E7D5F49">
            <w:pPr>
              <w:spacing w:after="0" w:line="240" w:lineRule="auto"/>
              <w:rPr>
                <w:rFonts w:eastAsia="Times New Roman"/>
                <w:lang w:eastAsia="cs-CZ"/>
              </w:rPr>
            </w:pPr>
            <w:r w:rsidRPr="4E7D5F49">
              <w:rPr>
                <w:rFonts w:eastAsia="Times New Roman"/>
                <w:lang w:eastAsia="cs-CZ"/>
              </w:rPr>
              <w:t>Čeladná</w:t>
            </w:r>
          </w:p>
        </w:tc>
        <w:tc>
          <w:tcPr>
            <w:tcW w:w="1701" w:type="dxa"/>
            <w:tcBorders>
              <w:top w:val="nil"/>
              <w:left w:val="nil"/>
              <w:bottom w:val="single" w:sz="4" w:space="0" w:color="auto"/>
              <w:right w:val="single" w:sz="4" w:space="0" w:color="auto"/>
            </w:tcBorders>
            <w:shd w:val="clear" w:color="auto" w:fill="auto"/>
            <w:noWrap/>
            <w:vAlign w:val="bottom"/>
            <w:hideMark/>
          </w:tcPr>
          <w:p w14:paraId="4508FA31" w14:textId="77777777" w:rsidR="00F75302" w:rsidRPr="00270EDF" w:rsidRDefault="4E7D5F49" w:rsidP="00264B84">
            <w:pPr>
              <w:spacing w:after="0" w:line="240" w:lineRule="auto"/>
              <w:jc w:val="center"/>
              <w:rPr>
                <w:rFonts w:eastAsia="Times New Roman"/>
                <w:color w:val="000000" w:themeColor="text1"/>
                <w:lang w:eastAsia="cs-CZ"/>
              </w:rPr>
            </w:pPr>
            <w:r w:rsidRPr="4E7D5F49">
              <w:rPr>
                <w:rFonts w:eastAsia="Times New Roman"/>
                <w:color w:val="000000" w:themeColor="text1"/>
                <w:lang w:eastAsia="cs-CZ"/>
              </w:rPr>
              <w:t>12</w:t>
            </w:r>
          </w:p>
        </w:tc>
      </w:tr>
      <w:tr w:rsidR="00F75302" w:rsidRPr="006B3082" w14:paraId="5FE53D23" w14:textId="77777777" w:rsidTr="4E7D5F49">
        <w:trPr>
          <w:trHeight w:val="288"/>
          <w:jc w:val="center"/>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8AD9B4A" w14:textId="77777777" w:rsidR="00F75302" w:rsidRPr="00270EDF" w:rsidRDefault="4E7D5F49" w:rsidP="4E7D5F49">
            <w:pPr>
              <w:spacing w:after="0" w:line="240" w:lineRule="auto"/>
              <w:rPr>
                <w:rFonts w:eastAsia="Times New Roman"/>
                <w:lang w:eastAsia="cs-CZ"/>
              </w:rPr>
            </w:pPr>
            <w:r w:rsidRPr="4E7D5F49">
              <w:rPr>
                <w:rFonts w:eastAsia="Times New Roman"/>
                <w:lang w:eastAsia="cs-CZ"/>
              </w:rPr>
              <w:t>Rýmařov</w:t>
            </w:r>
          </w:p>
        </w:tc>
        <w:tc>
          <w:tcPr>
            <w:tcW w:w="1701" w:type="dxa"/>
            <w:tcBorders>
              <w:top w:val="nil"/>
              <w:left w:val="nil"/>
              <w:bottom w:val="single" w:sz="4" w:space="0" w:color="auto"/>
              <w:right w:val="single" w:sz="4" w:space="0" w:color="auto"/>
            </w:tcBorders>
            <w:shd w:val="clear" w:color="auto" w:fill="auto"/>
            <w:vAlign w:val="bottom"/>
            <w:hideMark/>
          </w:tcPr>
          <w:p w14:paraId="472B36E1" w14:textId="77777777" w:rsidR="00F75302" w:rsidRPr="00270EDF" w:rsidRDefault="4E7D5F49" w:rsidP="00264B84">
            <w:pPr>
              <w:spacing w:after="0" w:line="240" w:lineRule="auto"/>
              <w:jc w:val="center"/>
              <w:rPr>
                <w:rFonts w:eastAsia="Times New Roman"/>
                <w:color w:val="000000" w:themeColor="text1"/>
                <w:lang w:eastAsia="cs-CZ"/>
              </w:rPr>
            </w:pPr>
            <w:r w:rsidRPr="4E7D5F49">
              <w:rPr>
                <w:rFonts w:eastAsia="Times New Roman"/>
                <w:color w:val="000000" w:themeColor="text1"/>
                <w:lang w:eastAsia="cs-CZ"/>
              </w:rPr>
              <w:t>11</w:t>
            </w:r>
          </w:p>
        </w:tc>
      </w:tr>
    </w:tbl>
    <w:p w14:paraId="53BAA30E" w14:textId="2844C3A1" w:rsidR="00CA4395" w:rsidRPr="004D517E" w:rsidRDefault="003D17E9" w:rsidP="003D17E9">
      <w:pPr>
        <w:rPr>
          <w:i/>
          <w:iCs/>
          <w:sz w:val="18"/>
          <w:szCs w:val="18"/>
        </w:rPr>
      </w:pPr>
      <w:r>
        <w:rPr>
          <w:rFonts w:asciiTheme="majorHAnsi" w:hAnsiTheme="majorHAnsi" w:cstheme="majorHAnsi"/>
          <w:i/>
          <w:iCs/>
          <w:sz w:val="18"/>
          <w:szCs w:val="18"/>
        </w:rPr>
        <w:t xml:space="preserve">                             </w:t>
      </w:r>
      <w:r w:rsidR="4E7D5F49" w:rsidRPr="003D17E9">
        <w:rPr>
          <w:rFonts w:asciiTheme="majorHAnsi" w:hAnsiTheme="majorHAnsi" w:cstheme="majorHAnsi"/>
          <w:i/>
          <w:sz w:val="18"/>
          <w:szCs w:val="18"/>
        </w:rPr>
        <w:t>Zdroj: Regi</w:t>
      </w:r>
      <w:r w:rsidR="4E7D5F49">
        <w:rPr>
          <w:rFonts w:asciiTheme="majorHAnsi" w:hAnsiTheme="majorHAnsi" w:cstheme="majorHAnsi"/>
          <w:i/>
          <w:sz w:val="18"/>
          <w:szCs w:val="18"/>
        </w:rPr>
        <w:t xml:space="preserve">str ekonomických subjektů, </w:t>
      </w:r>
      <w:r w:rsidR="4E7D5F49" w:rsidRPr="003D17E9">
        <w:rPr>
          <w:rFonts w:asciiTheme="majorHAnsi" w:hAnsiTheme="majorHAnsi" w:cstheme="majorHAnsi"/>
          <w:i/>
          <w:sz w:val="18"/>
          <w:szCs w:val="18"/>
        </w:rPr>
        <w:t>(NACE 55.1-9</w:t>
      </w:r>
      <w:r w:rsidR="4E7D5F49" w:rsidRPr="4E7D5F49">
        <w:rPr>
          <w:i/>
          <w:iCs/>
          <w:sz w:val="18"/>
          <w:szCs w:val="18"/>
        </w:rPr>
        <w:t>)</w:t>
      </w:r>
    </w:p>
    <w:p w14:paraId="301C0A4A" w14:textId="31D34E63" w:rsidR="00F75302" w:rsidRPr="00DE70BA" w:rsidRDefault="00F75302" w:rsidP="4E7D5F49">
      <w:pPr>
        <w:jc w:val="both"/>
        <w:rPr>
          <w:rFonts w:asciiTheme="majorHAnsi" w:hAnsiTheme="majorHAnsi" w:cstheme="majorBidi"/>
        </w:rPr>
        <w:sectPr w:rsidR="00F75302" w:rsidRPr="00DE70BA" w:rsidSect="005B5E3F">
          <w:pgSz w:w="16838" w:h="11906" w:orient="landscape"/>
          <w:pgMar w:top="1417" w:right="1417" w:bottom="1417" w:left="1417" w:header="708" w:footer="708" w:gutter="0"/>
          <w:cols w:num="2" w:space="708"/>
          <w:docGrid w:linePitch="360"/>
        </w:sectPr>
      </w:pPr>
    </w:p>
    <w:p w14:paraId="3EC37E57" w14:textId="77777777" w:rsidR="00F75302" w:rsidRDefault="00F75302" w:rsidP="00F75302">
      <w:pPr>
        <w:sectPr w:rsidR="00F75302" w:rsidSect="00D97C09">
          <w:type w:val="continuous"/>
          <w:pgSz w:w="16838" w:h="11906" w:orient="landscape"/>
          <w:pgMar w:top="1417" w:right="1417" w:bottom="1417" w:left="1417" w:header="708" w:footer="708" w:gutter="0"/>
          <w:cols w:space="708"/>
          <w:docGrid w:linePitch="360"/>
        </w:sectPr>
      </w:pPr>
    </w:p>
    <w:p w14:paraId="6CD2B80E" w14:textId="769E7FB9" w:rsidR="00F75302" w:rsidRDefault="00936FA4" w:rsidP="00F75302">
      <w:pPr>
        <w:pStyle w:val="Titulek"/>
      </w:pPr>
      <w:bookmarkStart w:id="242" w:name="_Toc503960621"/>
      <w:bookmarkStart w:id="243" w:name="_Toc503964034"/>
      <w:bookmarkStart w:id="244" w:name="_Toc504057570"/>
      <w:bookmarkStart w:id="245" w:name="_Toc501717217"/>
      <w:bookmarkStart w:id="246" w:name="_Toc501718101"/>
      <w:bookmarkStart w:id="247" w:name="_Toc503858504"/>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19</w:t>
      </w:r>
      <w:r w:rsidR="0017715E" w:rsidRPr="4E7D5F49">
        <w:fldChar w:fldCharType="end"/>
      </w:r>
      <w:r w:rsidR="00F75302">
        <w:t xml:space="preserve"> Počet a typ ubytovacích zařízení hromadné rekreace</w:t>
      </w:r>
      <w:bookmarkEnd w:id="242"/>
      <w:bookmarkEnd w:id="243"/>
      <w:bookmarkEnd w:id="244"/>
      <w:r w:rsidR="00F75302">
        <w:t xml:space="preserve"> </w:t>
      </w:r>
      <w:bookmarkEnd w:id="245"/>
      <w:bookmarkEnd w:id="246"/>
      <w:bookmarkEnd w:id="247"/>
    </w:p>
    <w:p w14:paraId="6AEBD2DD" w14:textId="77777777" w:rsidR="00F75302" w:rsidRDefault="00F75302" w:rsidP="00F75302">
      <w:pPr>
        <w:rPr>
          <w:i/>
          <w:sz w:val="18"/>
        </w:rPr>
      </w:pPr>
      <w:r w:rsidRPr="00955509">
        <w:rPr>
          <w:noProof/>
          <w:lang w:eastAsia="cs-CZ"/>
        </w:rPr>
        <w:drawing>
          <wp:inline distT="0" distB="0" distL="0" distR="0" wp14:anchorId="78F724DA" wp14:editId="3C4DB49C">
            <wp:extent cx="7298165" cy="5207000"/>
            <wp:effectExtent l="0" t="0" r="0" b="698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298165" cy="5207000"/>
                    </a:xfrm>
                    <a:prstGeom prst="rect">
                      <a:avLst/>
                    </a:prstGeom>
                    <a:noFill/>
                    <a:ln>
                      <a:noFill/>
                    </a:ln>
                  </pic:spPr>
                </pic:pic>
              </a:graphicData>
            </a:graphic>
          </wp:inline>
        </w:drawing>
      </w:r>
    </w:p>
    <w:p w14:paraId="74056A22" w14:textId="6CFA9C79" w:rsidR="00F75302" w:rsidRDefault="4E7D5F49" w:rsidP="00B9281E">
      <w:pPr>
        <w:pStyle w:val="Titulek"/>
        <w:sectPr w:rsidR="00F75302" w:rsidSect="00D97C09">
          <w:pgSz w:w="16838" w:h="11906" w:orient="landscape"/>
          <w:pgMar w:top="1417" w:right="1417" w:bottom="1417" w:left="1417" w:header="708" w:footer="708" w:gutter="0"/>
          <w:cols w:space="708"/>
          <w:docGrid w:linePitch="360"/>
        </w:sectPr>
      </w:pPr>
      <w:r w:rsidRPr="4E7D5F49">
        <w:t xml:space="preserve">Zdroj: </w:t>
      </w:r>
      <w:hyperlink r:id="rId65">
        <w:r w:rsidRPr="4E7D5F49">
          <w:rPr>
            <w:rStyle w:val="Hypertextovodkaz"/>
            <w:color w:val="4472C4" w:themeColor="accent1"/>
          </w:rPr>
          <w:t>ÚAP MSK</w:t>
        </w:r>
      </w:hyperlink>
    </w:p>
    <w:p w14:paraId="1D05BAFA" w14:textId="07DB0363" w:rsidR="000E6FE6" w:rsidRDefault="000E6FE6" w:rsidP="000E6FE6">
      <w:pPr>
        <w:pStyle w:val="Titulek"/>
      </w:pPr>
      <w:bookmarkStart w:id="248" w:name="_Toc503960622"/>
      <w:bookmarkStart w:id="249" w:name="_Toc503964035"/>
      <w:bookmarkStart w:id="250" w:name="_Toc504057571"/>
      <w:bookmarkStart w:id="251" w:name="_Toc501717218"/>
      <w:bookmarkStart w:id="252" w:name="_Toc501718102"/>
      <w:bookmarkStart w:id="253" w:name="_Toc503858505"/>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20</w:t>
      </w:r>
      <w:r w:rsidR="0017715E" w:rsidRPr="4E7D5F49">
        <w:fldChar w:fldCharType="end"/>
      </w:r>
      <w:r>
        <w:t xml:space="preserve"> </w:t>
      </w:r>
      <w:r w:rsidRPr="00B21F98">
        <w:t>Neobydlené byty využívané k rekreaci ve vztahu k trvale obydleným bytům</w:t>
      </w:r>
      <w:bookmarkEnd w:id="248"/>
      <w:bookmarkEnd w:id="249"/>
      <w:bookmarkEnd w:id="250"/>
      <w:r w:rsidRPr="00B21F98">
        <w:t xml:space="preserve"> </w:t>
      </w:r>
      <w:bookmarkEnd w:id="251"/>
      <w:bookmarkEnd w:id="252"/>
      <w:bookmarkEnd w:id="253"/>
    </w:p>
    <w:p w14:paraId="4C8AD98F" w14:textId="77777777" w:rsidR="00F75302" w:rsidRDefault="00F75302" w:rsidP="00F75302">
      <w:pPr>
        <w:rPr>
          <w:i/>
          <w:sz w:val="18"/>
        </w:rPr>
      </w:pPr>
      <w:r w:rsidRPr="00B10098">
        <w:rPr>
          <w:noProof/>
          <w:lang w:eastAsia="cs-CZ"/>
        </w:rPr>
        <w:drawing>
          <wp:inline distT="0" distB="0" distL="0" distR="0" wp14:anchorId="0C16906E" wp14:editId="58AF7193">
            <wp:extent cx="7367747" cy="5219700"/>
            <wp:effectExtent l="0" t="0" r="508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389946" cy="5235427"/>
                    </a:xfrm>
                    <a:prstGeom prst="rect">
                      <a:avLst/>
                    </a:prstGeom>
                    <a:noFill/>
                    <a:ln>
                      <a:noFill/>
                    </a:ln>
                  </pic:spPr>
                </pic:pic>
              </a:graphicData>
            </a:graphic>
          </wp:inline>
        </w:drawing>
      </w:r>
    </w:p>
    <w:p w14:paraId="05C91C45" w14:textId="77777777" w:rsidR="00F75302" w:rsidRDefault="4E7D5F49" w:rsidP="00B9281E">
      <w:pPr>
        <w:pStyle w:val="Titulek"/>
        <w:rPr>
          <w:rStyle w:val="Hypertextovodkaz"/>
        </w:rPr>
        <w:sectPr w:rsidR="00F75302" w:rsidSect="00D97C09">
          <w:pgSz w:w="16838" w:h="11906" w:orient="landscape"/>
          <w:pgMar w:top="1417" w:right="1417" w:bottom="1417" w:left="1417" w:header="708" w:footer="708" w:gutter="0"/>
          <w:cols w:space="708"/>
          <w:docGrid w:linePitch="360"/>
        </w:sectPr>
      </w:pPr>
      <w:r w:rsidRPr="4E7D5F49">
        <w:t xml:space="preserve">Zdroj: </w:t>
      </w:r>
      <w:hyperlink r:id="rId67">
        <w:r w:rsidRPr="4E7D5F49">
          <w:rPr>
            <w:rStyle w:val="Hypertextovodkaz"/>
          </w:rPr>
          <w:t>ÚAP MSK</w:t>
        </w:r>
      </w:hyperlink>
    </w:p>
    <w:p w14:paraId="14E42584" w14:textId="77777777" w:rsidR="00F75302" w:rsidRPr="00420C87" w:rsidRDefault="00F75302" w:rsidP="00F75302">
      <w:pPr>
        <w:rPr>
          <w:i/>
          <w:sz w:val="18"/>
        </w:rPr>
        <w:sectPr w:rsidR="00F75302" w:rsidRPr="00420C87" w:rsidSect="00B22F98">
          <w:type w:val="continuous"/>
          <w:pgSz w:w="16838" w:h="11906" w:orient="landscape"/>
          <w:pgMar w:top="1417" w:right="1417" w:bottom="1417" w:left="1417" w:header="708" w:footer="708" w:gutter="0"/>
          <w:cols w:num="2" w:space="708"/>
          <w:docGrid w:linePitch="360"/>
        </w:sectPr>
      </w:pPr>
    </w:p>
    <w:p w14:paraId="542D7596" w14:textId="583AC6DA" w:rsidR="00F75302" w:rsidRDefault="00F75302" w:rsidP="0006438E">
      <w:pPr>
        <w:pStyle w:val="Nadpis2"/>
      </w:pPr>
      <w:r>
        <w:rPr>
          <w:noProof/>
          <w:lang w:eastAsia="cs-CZ"/>
        </w:rPr>
        <mc:AlternateContent>
          <mc:Choice Requires="wpi">
            <w:drawing>
              <wp:anchor distT="0" distB="0" distL="114300" distR="114300" simplePos="0" relativeHeight="251658243" behindDoc="0" locked="0" layoutInCell="1" allowOverlap="1" wp14:anchorId="15A4D601" wp14:editId="6FB29DAE">
                <wp:simplePos x="0" y="0"/>
                <wp:positionH relativeFrom="column">
                  <wp:posOffset>1576525</wp:posOffset>
                </wp:positionH>
                <wp:positionV relativeFrom="paragraph">
                  <wp:posOffset>201720</wp:posOffset>
                </wp:positionV>
                <wp:extent cx="240" cy="240"/>
                <wp:effectExtent l="38100" t="38100" r="38100" b="38100"/>
                <wp:wrapNone/>
                <wp:docPr id="11" name="Rukopis 11"/>
                <wp:cNvGraphicFramePr/>
                <a:graphic xmlns:a="http://schemas.openxmlformats.org/drawingml/2006/main">
                  <a:graphicData uri="http://schemas.microsoft.com/office/word/2010/wordprocessingInk">
                    <w14:contentPart bwMode="auto" r:id="rId68">
                      <w14:nvContentPartPr>
                        <w14:cNvContentPartPr/>
                      </w14:nvContentPartPr>
                      <w14:xfrm>
                        <a:off x="0" y="0"/>
                        <a:ext cx="240" cy="24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w16se="http://schemas.microsoft.com/office/word/2015/wordml/sym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1F0C72DD">
              <v:shape id="Rukopis 11" style="position:absolute;margin-left:124pt;margin-top:15.75pt;width:.3pt;height:.3pt;z-index:251658243;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2JO+CAQAALAMAAA4AAABkcnMvZTJvRG9jLnhtbJxSy27CMBC8V+o/&#10;WL6XPIRQGxE4FFXiUIqq9gNcxyYWsTdaO4T+fTcJFGhVVeISrWed2ZkdT+d7W7GdQm/A5TwZxZwp&#10;J6EwbpPz97enu3vOfBCuEBU4lfNP5fl8dnszbetMpVBCVShkROJ81tY5L0OosyjyslRW+BHUylFT&#10;A1oR6IibqEDRErutojSOJ1ELWNQIUnlP6GJo8lnPr7WS4UVrrwKrSN1DSvLCscCcp8mEkI9DEc2m&#10;ItugqEsjD5LEFYqsMI4EfFMtRBCsQfOLyhqJ4EGHkQQbgdZGqt4POUviH86Wbtu5SsaywUyCC8qF&#10;tcBw3F3fuGaErWgD7TMUlI5oAvADI63n/zAG0QuQjSU9QyKoKhHoOfjS1J4zzEyRc1wWyUm/2z2e&#10;HKzx5Gu1WyPr7icJZ05Y0vTabKE2nhFCAR0XsLpkoE50aP3Fvddou1RIMtvnnHL/7L596GofmCQw&#10;HRMsCe+KM87h3+OEs+3T2Iucz8+dpLNHPvsC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DBBQA&#10;BgAIAAAAIQCB38DL4QAAAAkBAAAPAAAAZHJzL2Rvd25yZXYueG1sTI9BS8NAEIXvgv9hGcFLsJuk&#10;tpaYTdFCkEIRrIrXbXZMgtnZkN2mqb/e8aTHefN473v5erKdGHHwrSMFySwGgVQ501Kt4O21vFmB&#10;8EGT0Z0jVHBGD+vi8iLXmXEnesFxH2rBIeQzraAJoc+k9FWDVvuZ65H49+kGqwOfQy3NoE8cbjuZ&#10;xvFSWt0SNzS6x02D1df+aBVEo3t/ijaL7105L6OPx7vtuX7eKnV9NT3cgwg4hT8z/OIzOhTMdHBH&#10;Ml50CtLbFW8JCubJAgQbWFiCOLCQJiCLXP5fUPwAAAD//wMAUEsDBBQABgAIAAAAIQDwHxGftQEA&#10;AAsEAAAQAAAAZHJzL2luay9pbmsxLnhtbKRTwW6cMBC9V+o/WO55wYbNLkFhc2qkSq0UNYnUHAlM&#10;wAq2V7YJu3/fwYB3pW4ObS/IzHjevPdmfHN7kB15B2OFVgXlEaMEVKVroZqCPj3erTJKrCtVXXZa&#10;QUGPYOnt7vOnG6HeZJfjlyCCsuNJdgVtndvncTwMQzSkkTZNnDCWxt/U24/vdDdX1fAqlHDY0i6h&#10;SisHBzeC5aIuaOUOLNxH7AfdmwpCeoyY6nTDmbKCO21k6QJiWyoFHVGlRN6/KHHHPR4E9mnAUCIF&#10;Cl4lEV9v19nXawyUh4Ke/fdI0SITSePLmM//iRl7z/KPud8bvQfjBJxsmkTNiSOppn+vbxJqwOqu&#10;H72l5L3sepTMGcOxznJ4fEHQn3io7e/wZjEzoXPmcyYMcTHTCQm4WnIfpuos8hzDD874BUwY3654&#10;skr4I2f5+ipPk4ht03EgS79pbxbMF9PbNuC9mNOG+EzQOWkbRO3aYBOLGN9stsGpc58uVbcgmtb9&#10;c7lolDZwj/OyvYEAw8/E+a5B6oVX41eHzG/nJ7wW9It/OMRXTgFvwjW/2pAszbLFN18ZoHE2u98A&#10;AAD//wMAUEsBAi0AFAAGAAgAAAAhAJszJzcMAQAALQIAABMAAAAAAAAAAAAAAAAAAAAAAFtDb250&#10;ZW50X1R5cGVzXS54bWxQSwECLQAUAAYACAAAACEAOP0h/9YAAACUAQAACwAAAAAAAAAAAAAAAAA9&#10;AQAAX3JlbHMvLnJlbHNQSwECLQAUAAYACAAAACEAwrYk74IBAAAsAwAADgAAAAAAAAAAAAAAAAA8&#10;AgAAZHJzL2Uyb0RvYy54bWxQSwECLQAUAAYACAAAACEAeRi8nb8AAAAhAQAAGQAAAAAAAAAAAAAA&#10;AADqAwAAZHJzL19yZWxzL2Uyb0RvYy54bWwucmVsc1BLAQItABQABgAIAAAAIQCB38DL4QAAAAkB&#10;AAAPAAAAAAAAAAAAAAAAAOAEAABkcnMvZG93bnJldi54bWxQSwECLQAUAAYACAAAACEA8B8Rn7UB&#10;AAALBAAAEAAAAAAAAAAAAAAAAADuBQAAZHJzL2luay9pbmsxLnhtbFBLBQYAAAAABgAGAHgBAADR&#10;BwAAAAA=&#10;" w14:anchorId="3912D6B6">
                <v:imagedata o:title="" r:id="rId23"/>
              </v:shape>
            </w:pict>
          </mc:Fallback>
        </mc:AlternateContent>
      </w:r>
      <w:r w:rsidR="0016072E">
        <w:t>Atraktivnější</w:t>
      </w:r>
      <w:r>
        <w:t xml:space="preserve"> venkov – SWOT-</w:t>
      </w:r>
      <w:r w:rsidRPr="00B21F98">
        <w:t>3</w:t>
      </w:r>
      <w:r>
        <w:t xml:space="preserve"> Analýza</w:t>
      </w:r>
    </w:p>
    <w:p w14:paraId="61EB8803" w14:textId="77777777" w:rsidR="00A67C53" w:rsidRPr="00A67C53" w:rsidRDefault="00A67C53" w:rsidP="00A67C53"/>
    <w:tbl>
      <w:tblPr>
        <w:tblStyle w:val="Mkatabulky"/>
        <w:tblW w:w="0" w:type="auto"/>
        <w:tblLook w:val="04A0" w:firstRow="1" w:lastRow="0" w:firstColumn="1" w:lastColumn="0" w:noHBand="0" w:noVBand="1"/>
      </w:tblPr>
      <w:tblGrid>
        <w:gridCol w:w="6971"/>
        <w:gridCol w:w="6974"/>
      </w:tblGrid>
      <w:tr w:rsidR="00F75302" w14:paraId="22915A7D" w14:textId="77777777" w:rsidTr="4E7D5F49">
        <w:trPr>
          <w:trHeight w:val="253"/>
        </w:trPr>
        <w:tc>
          <w:tcPr>
            <w:tcW w:w="6971" w:type="dxa"/>
            <w:vAlign w:val="center"/>
          </w:tcPr>
          <w:p w14:paraId="6F04D627" w14:textId="77777777" w:rsidR="00F75302" w:rsidRPr="00D97C09" w:rsidRDefault="4E7D5F49" w:rsidP="4E7D5F49">
            <w:pPr>
              <w:jc w:val="center"/>
              <w:rPr>
                <w:b/>
                <w:bCs/>
              </w:rPr>
            </w:pPr>
            <w:r w:rsidRPr="4E7D5F49">
              <w:rPr>
                <w:b/>
                <w:bCs/>
              </w:rPr>
              <w:t>Silné stránky</w:t>
            </w:r>
          </w:p>
        </w:tc>
        <w:tc>
          <w:tcPr>
            <w:tcW w:w="6974" w:type="dxa"/>
            <w:vAlign w:val="center"/>
          </w:tcPr>
          <w:p w14:paraId="27988E21" w14:textId="77777777" w:rsidR="00F75302" w:rsidRPr="00D97C09" w:rsidRDefault="4E7D5F49" w:rsidP="4E7D5F49">
            <w:pPr>
              <w:jc w:val="center"/>
              <w:rPr>
                <w:b/>
                <w:bCs/>
              </w:rPr>
            </w:pPr>
            <w:r w:rsidRPr="4E7D5F49">
              <w:rPr>
                <w:b/>
                <w:bCs/>
              </w:rPr>
              <w:t>Slabé stránky</w:t>
            </w:r>
          </w:p>
        </w:tc>
      </w:tr>
      <w:tr w:rsidR="00F75302" w14:paraId="2A589430" w14:textId="77777777" w:rsidTr="4E7D5F49">
        <w:trPr>
          <w:trHeight w:val="3160"/>
        </w:trPr>
        <w:tc>
          <w:tcPr>
            <w:tcW w:w="6971" w:type="dxa"/>
          </w:tcPr>
          <w:p w14:paraId="3D49205D" w14:textId="77777777" w:rsidR="00F75302" w:rsidRPr="00DE70BA"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 xml:space="preserve">Přírodní bohatství: množství a rozsah zvláště chráněných území a území začleněných do soustavy NATURA 2000; horské oblasti Beskyd a Jeseníků patří mezi nejvýznamnější v ČR, existence přírodních léčivých zdrojů, </w:t>
            </w:r>
          </w:p>
          <w:p w14:paraId="396B570B" w14:textId="50EADC01" w:rsidR="00F75302" w:rsidRPr="00DE70BA"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Cenné kulturní památky</w:t>
            </w:r>
            <w:r w:rsidR="00C622F1">
              <w:rPr>
                <w:rFonts w:asciiTheme="majorHAnsi" w:hAnsiTheme="majorHAnsi" w:cstheme="majorBidi"/>
              </w:rPr>
              <w:t xml:space="preserve">, </w:t>
            </w:r>
            <w:r w:rsidRPr="4E7D5F49">
              <w:rPr>
                <w:rFonts w:asciiTheme="majorHAnsi" w:hAnsiTheme="majorHAnsi" w:cstheme="majorBidi"/>
              </w:rPr>
              <w:t>bohaté kulturní tradice, různorodý folklór, řemesla a místní produkty</w:t>
            </w:r>
          </w:p>
          <w:p w14:paraId="65F710DE" w14:textId="77777777" w:rsidR="00F75302" w:rsidRPr="00DE70BA"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Velmi dobré napojení jádrového území kraje na evropsky významnou dopravní síť (TEN-T, silnice I. třídy začleněné do mezinárod. tahů, mezinárodní letiště)</w:t>
            </w:r>
          </w:p>
          <w:p w14:paraId="524F069D" w14:textId="77777777" w:rsidR="00F75302" w:rsidRPr="00DE70BA" w:rsidRDefault="00F75302" w:rsidP="005B5E3F">
            <w:pPr>
              <w:jc w:val="both"/>
              <w:rPr>
                <w:rFonts w:asciiTheme="majorHAnsi" w:hAnsiTheme="majorHAnsi" w:cstheme="majorHAnsi"/>
              </w:rPr>
            </w:pPr>
          </w:p>
        </w:tc>
        <w:tc>
          <w:tcPr>
            <w:tcW w:w="6974" w:type="dxa"/>
          </w:tcPr>
          <w:p w14:paraId="3CBD9971" w14:textId="77777777" w:rsidR="00F75302" w:rsidRPr="00DE70BA" w:rsidRDefault="4E7D5F49" w:rsidP="4E7D5F49">
            <w:pPr>
              <w:pStyle w:val="Odstavecseseznamem"/>
              <w:numPr>
                <w:ilvl w:val="0"/>
                <w:numId w:val="4"/>
              </w:numPr>
              <w:jc w:val="both"/>
              <w:rPr>
                <w:rFonts w:asciiTheme="majorHAnsi" w:hAnsiTheme="majorHAnsi" w:cstheme="majorBidi"/>
              </w:rPr>
            </w:pPr>
            <w:r w:rsidRPr="4E7D5F49">
              <w:rPr>
                <w:rFonts w:asciiTheme="majorHAnsi" w:hAnsiTheme="majorHAnsi" w:cstheme="majorBidi"/>
              </w:rPr>
              <w:t>Periferní geografická poloha v rámci ČR s deficity dopravní dostupnosti (viz Mobilita), nedostatky v doprovodné infrastruktuře – chybí kapacitní parkoviště, vyhovující příjezd k řadě středisek, provázaný systém hromadné dopravy.</w:t>
            </w:r>
          </w:p>
          <w:p w14:paraId="50B446D0" w14:textId="2B8F41AD" w:rsidR="00F75302" w:rsidRPr="00DE70BA" w:rsidRDefault="4E7D5F49" w:rsidP="4E7D5F49">
            <w:pPr>
              <w:pStyle w:val="Odstavecseseznamem"/>
              <w:numPr>
                <w:ilvl w:val="0"/>
                <w:numId w:val="4"/>
              </w:numPr>
              <w:jc w:val="both"/>
              <w:rPr>
                <w:rFonts w:asciiTheme="majorHAnsi" w:hAnsiTheme="majorHAnsi" w:cstheme="majorBidi"/>
              </w:rPr>
            </w:pPr>
            <w:r w:rsidRPr="4E7D5F49">
              <w:rPr>
                <w:rFonts w:asciiTheme="majorHAnsi" w:hAnsiTheme="majorHAnsi" w:cstheme="majorBidi"/>
              </w:rPr>
              <w:t>Nevyužitý rekreační potenciál oblasti Oderských vrchů, Vítkovska a Budišovska, oblast Osoblažska zcela bez infrastruktury cestovního ruchu a rekreace</w:t>
            </w:r>
            <w:r w:rsidR="00A01E8D">
              <w:rPr>
                <w:rFonts w:asciiTheme="majorHAnsi" w:hAnsiTheme="majorHAnsi" w:cstheme="majorBidi"/>
              </w:rPr>
              <w:t>;</w:t>
            </w:r>
            <w:r w:rsidRPr="4E7D5F49">
              <w:rPr>
                <w:rFonts w:asciiTheme="majorHAnsi" w:hAnsiTheme="majorHAnsi" w:cstheme="majorBidi"/>
              </w:rPr>
              <w:t xml:space="preserve"> nedostatečné využití potenciálu přeshraniční spolupráce a přeshraniční poptávky</w:t>
            </w:r>
          </w:p>
          <w:p w14:paraId="2F0D6D55" w14:textId="77777777" w:rsidR="00F75302" w:rsidRPr="00DE70BA" w:rsidRDefault="4E7D5F49" w:rsidP="4E7D5F49">
            <w:pPr>
              <w:pStyle w:val="Odstavecseseznamem"/>
              <w:numPr>
                <w:ilvl w:val="0"/>
                <w:numId w:val="4"/>
              </w:numPr>
              <w:jc w:val="both"/>
              <w:rPr>
                <w:rFonts w:asciiTheme="majorHAnsi" w:hAnsiTheme="majorHAnsi" w:cstheme="majorBidi"/>
              </w:rPr>
            </w:pPr>
            <w:r w:rsidRPr="4E7D5F49">
              <w:rPr>
                <w:rFonts w:asciiTheme="majorHAnsi" w:hAnsiTheme="majorHAnsi" w:cstheme="majorBidi"/>
              </w:rPr>
              <w:t>Neprovázanost a nespolupráce jednotlivých turistických středisek, nedostatečná kvalita služeb</w:t>
            </w:r>
          </w:p>
          <w:p w14:paraId="31283291" w14:textId="77777777" w:rsidR="00F75302" w:rsidRPr="00DE70BA" w:rsidRDefault="00F75302" w:rsidP="005B5E3F">
            <w:pPr>
              <w:pStyle w:val="Odstavecseseznamem"/>
              <w:ind w:left="360"/>
              <w:jc w:val="both"/>
              <w:rPr>
                <w:rFonts w:asciiTheme="majorHAnsi" w:hAnsiTheme="majorHAnsi" w:cstheme="majorHAnsi"/>
              </w:rPr>
            </w:pPr>
          </w:p>
          <w:p w14:paraId="6E28B299" w14:textId="77777777" w:rsidR="00F75302" w:rsidRPr="00DE70BA" w:rsidRDefault="00F75302" w:rsidP="005B5E3F">
            <w:pPr>
              <w:jc w:val="both"/>
              <w:rPr>
                <w:rFonts w:asciiTheme="majorHAnsi" w:hAnsiTheme="majorHAnsi" w:cstheme="majorHAnsi"/>
                <w:i/>
              </w:rPr>
            </w:pPr>
            <w:r w:rsidRPr="00DE70BA">
              <w:rPr>
                <w:rFonts w:asciiTheme="majorHAnsi" w:hAnsiTheme="majorHAnsi" w:cstheme="majorHAnsi"/>
                <w:i/>
              </w:rPr>
              <w:t xml:space="preserve"> </w:t>
            </w:r>
          </w:p>
        </w:tc>
      </w:tr>
      <w:tr w:rsidR="00F75302" w14:paraId="371F9AAF" w14:textId="77777777" w:rsidTr="4E7D5F49">
        <w:trPr>
          <w:trHeight w:val="558"/>
        </w:trPr>
        <w:tc>
          <w:tcPr>
            <w:tcW w:w="6971" w:type="dxa"/>
            <w:vAlign w:val="center"/>
          </w:tcPr>
          <w:p w14:paraId="2339D1FA" w14:textId="77777777" w:rsidR="00F75302" w:rsidRPr="00D97C09" w:rsidRDefault="00F75302" w:rsidP="4E7D5F49">
            <w:pPr>
              <w:jc w:val="both"/>
              <w:rPr>
                <w:b/>
                <w:bCs/>
              </w:rPr>
            </w:pPr>
            <w:r>
              <w:br w:type="page"/>
            </w:r>
            <w:r w:rsidR="4E7D5F49" w:rsidRPr="4E7D5F49">
              <w:rPr>
                <w:b/>
                <w:bCs/>
              </w:rPr>
              <w:t>Příležitosti</w:t>
            </w:r>
          </w:p>
        </w:tc>
        <w:tc>
          <w:tcPr>
            <w:tcW w:w="6974" w:type="dxa"/>
            <w:vAlign w:val="center"/>
          </w:tcPr>
          <w:p w14:paraId="7C3923CE" w14:textId="77777777" w:rsidR="00F75302" w:rsidRPr="00D97C09" w:rsidRDefault="4E7D5F49" w:rsidP="4E7D5F49">
            <w:pPr>
              <w:jc w:val="both"/>
              <w:rPr>
                <w:b/>
                <w:bCs/>
              </w:rPr>
            </w:pPr>
            <w:r w:rsidRPr="4E7D5F49">
              <w:rPr>
                <w:b/>
                <w:bCs/>
              </w:rPr>
              <w:t>Hrozby</w:t>
            </w:r>
          </w:p>
        </w:tc>
      </w:tr>
      <w:tr w:rsidR="00F75302" w14:paraId="6268A191" w14:textId="77777777" w:rsidTr="4E7D5F49">
        <w:trPr>
          <w:trHeight w:val="2731"/>
        </w:trPr>
        <w:tc>
          <w:tcPr>
            <w:tcW w:w="6971" w:type="dxa"/>
          </w:tcPr>
          <w:p w14:paraId="527E075C" w14:textId="77777777" w:rsidR="00F75302" w:rsidRDefault="4E7D5F49" w:rsidP="00DE70BA">
            <w:pPr>
              <w:pStyle w:val="Odstavecseseznamem"/>
              <w:numPr>
                <w:ilvl w:val="0"/>
                <w:numId w:val="2"/>
              </w:numPr>
              <w:jc w:val="both"/>
            </w:pPr>
            <w:r>
              <w:t>Existující infrastruktura zařízení cestovního ruchu, zejména v oblastech Beskyd a Jeseníků (síť středisek zimní rekreace)</w:t>
            </w:r>
          </w:p>
          <w:p w14:paraId="47ED41D1" w14:textId="59197E26" w:rsidR="00F75302" w:rsidRDefault="00AC7F5F" w:rsidP="00DE70BA">
            <w:pPr>
              <w:pStyle w:val="Odstavecseseznamem"/>
              <w:numPr>
                <w:ilvl w:val="0"/>
                <w:numId w:val="2"/>
              </w:numPr>
              <w:jc w:val="both"/>
            </w:pPr>
            <w:r>
              <w:t>Obnova řemesel a lokálních</w:t>
            </w:r>
            <w:r w:rsidR="4E7D5F49">
              <w:t xml:space="preserve"> </w:t>
            </w:r>
            <w:r>
              <w:t>produktů</w:t>
            </w:r>
            <w:r w:rsidR="4E7D5F49">
              <w:t xml:space="preserve"> (např. malé pivovary, agroturistika ad.)</w:t>
            </w:r>
          </w:p>
          <w:p w14:paraId="7402D041" w14:textId="77777777" w:rsidR="00F75302" w:rsidRDefault="4E7D5F49" w:rsidP="00DE70BA">
            <w:pPr>
              <w:pStyle w:val="Odstavecseseznamem"/>
              <w:numPr>
                <w:ilvl w:val="0"/>
                <w:numId w:val="2"/>
              </w:numPr>
              <w:jc w:val="both"/>
            </w:pPr>
            <w:r>
              <w:t>Marketing regionu</w:t>
            </w:r>
          </w:p>
          <w:p w14:paraId="2AFC4BF2" w14:textId="77777777" w:rsidR="00F75302" w:rsidRDefault="00F75302" w:rsidP="00DE70BA">
            <w:pPr>
              <w:pStyle w:val="Odstavecseseznamem"/>
              <w:ind w:left="360"/>
              <w:jc w:val="both"/>
            </w:pPr>
          </w:p>
        </w:tc>
        <w:tc>
          <w:tcPr>
            <w:tcW w:w="6974" w:type="dxa"/>
          </w:tcPr>
          <w:p w14:paraId="2BFA3FFB" w14:textId="77777777" w:rsidR="00F75302" w:rsidRDefault="4E7D5F49" w:rsidP="00DE70BA">
            <w:pPr>
              <w:pStyle w:val="Odstavecseseznamem"/>
              <w:numPr>
                <w:ilvl w:val="0"/>
                <w:numId w:val="2"/>
              </w:numPr>
              <w:jc w:val="both"/>
            </w:pPr>
            <w:r>
              <w:t>Přeměna horských oblastí na turistické atrakce</w:t>
            </w:r>
          </w:p>
          <w:p w14:paraId="3A755B72" w14:textId="77777777" w:rsidR="00F75302" w:rsidRDefault="4E7D5F49" w:rsidP="00DE70BA">
            <w:pPr>
              <w:pStyle w:val="Odstavecseseznamem"/>
              <w:numPr>
                <w:ilvl w:val="0"/>
                <w:numId w:val="2"/>
              </w:numPr>
              <w:jc w:val="both"/>
            </w:pPr>
            <w:r>
              <w:t>Nadměrná urbanizace území (bydlení, rekreace) ohrožující hodnoty krajiny a zpětně znehodnocující rekreační potenciál některých oblastí.</w:t>
            </w:r>
          </w:p>
          <w:p w14:paraId="43420765" w14:textId="77777777" w:rsidR="00F75302" w:rsidRDefault="4E7D5F49" w:rsidP="00DE70BA">
            <w:pPr>
              <w:pStyle w:val="Odstavecseseznamem"/>
              <w:numPr>
                <w:ilvl w:val="0"/>
                <w:numId w:val="2"/>
              </w:numPr>
              <w:jc w:val="both"/>
            </w:pPr>
            <w:r>
              <w:t>Klimatické změny a negativní vliv na sezónní podmínky</w:t>
            </w:r>
          </w:p>
          <w:p w14:paraId="57228582" w14:textId="77777777" w:rsidR="00F75302" w:rsidRDefault="00F75302" w:rsidP="00DE70BA">
            <w:pPr>
              <w:pStyle w:val="Odstavecseseznamem"/>
              <w:ind w:left="360"/>
              <w:jc w:val="both"/>
            </w:pPr>
          </w:p>
        </w:tc>
      </w:tr>
    </w:tbl>
    <w:p w14:paraId="630B339B" w14:textId="77777777" w:rsidR="00F75302" w:rsidRPr="00D97C09" w:rsidRDefault="00F75302" w:rsidP="00F75302"/>
    <w:p w14:paraId="3FC7ABC8" w14:textId="5141D4D9" w:rsidR="00F75302" w:rsidRDefault="4E7D5F49" w:rsidP="00F75302">
      <w:pPr>
        <w:pStyle w:val="Nadpis1"/>
      </w:pPr>
      <w:bookmarkStart w:id="254" w:name="_Toc501715828"/>
      <w:bookmarkStart w:id="255" w:name="_Toc501715999"/>
      <w:bookmarkStart w:id="256" w:name="_Toc501717195"/>
      <w:bookmarkStart w:id="257" w:name="_Toc501718115"/>
      <w:bookmarkStart w:id="258" w:name="_Toc503355779"/>
      <w:bookmarkStart w:id="259" w:name="_Toc503774466"/>
      <w:bookmarkStart w:id="260" w:name="_Toc503964054"/>
      <w:bookmarkStart w:id="261" w:name="_Toc504057590"/>
      <w:r>
        <w:t>Kulturnější venkov</w:t>
      </w:r>
      <w:bookmarkEnd w:id="254"/>
      <w:bookmarkEnd w:id="255"/>
      <w:bookmarkEnd w:id="256"/>
      <w:bookmarkEnd w:id="257"/>
      <w:bookmarkEnd w:id="258"/>
      <w:bookmarkEnd w:id="259"/>
      <w:bookmarkEnd w:id="260"/>
      <w:bookmarkEnd w:id="261"/>
    </w:p>
    <w:p w14:paraId="6A15F5C4" w14:textId="77777777" w:rsidR="00F75302" w:rsidRDefault="00F75302" w:rsidP="00F75302">
      <w:pPr>
        <w:sectPr w:rsidR="00F75302" w:rsidSect="00A603A8">
          <w:pgSz w:w="16838" w:h="11906" w:orient="landscape" w:code="9"/>
          <w:pgMar w:top="1418" w:right="1418" w:bottom="1418" w:left="1418" w:header="709" w:footer="709" w:gutter="0"/>
          <w:cols w:space="708"/>
          <w:docGrid w:linePitch="360"/>
        </w:sectPr>
      </w:pPr>
      <w:r w:rsidRPr="4E7D5F49">
        <w:rPr>
          <w:rFonts w:asciiTheme="majorHAnsi" w:eastAsiaTheme="majorEastAsia" w:hAnsiTheme="majorHAnsi" w:cstheme="majorBidi"/>
          <w:spacing w:val="-10"/>
          <w:kern w:val="28"/>
          <w:sz w:val="56"/>
          <w:szCs w:val="56"/>
        </w:rPr>
        <w:t>Základní kulturní vybavení má většina obcí regionu, největším bohatstvím je tradiční folklór a místní kulturní aktivity</w:t>
      </w:r>
    </w:p>
    <w:p w14:paraId="48F106A3" w14:textId="77777777" w:rsidR="00F2500B" w:rsidRPr="00F2500B" w:rsidRDefault="4E7D5F49" w:rsidP="00F2500B">
      <w:pPr>
        <w:pStyle w:val="Nadpis2"/>
      </w:pPr>
      <w:r>
        <w:t>Hlavní zjištění</w:t>
      </w:r>
    </w:p>
    <w:p w14:paraId="6198846A" w14:textId="48A69E45" w:rsidR="00F75302" w:rsidRPr="007B7314" w:rsidRDefault="4E7D5F49" w:rsidP="4E7D5F49">
      <w:pPr>
        <w:pStyle w:val="Odstavecseseznamem"/>
        <w:numPr>
          <w:ilvl w:val="0"/>
          <w:numId w:val="17"/>
        </w:numPr>
        <w:ind w:left="426" w:hanging="426"/>
        <w:jc w:val="both"/>
        <w:rPr>
          <w:rFonts w:asciiTheme="majorHAnsi" w:hAnsiTheme="majorHAnsi" w:cstheme="majorBidi"/>
          <w:b/>
          <w:bCs/>
        </w:rPr>
      </w:pPr>
      <w:bookmarkStart w:id="262" w:name="_Hlk500856192"/>
      <w:bookmarkStart w:id="263" w:name="_Hlk502749896"/>
      <w:r w:rsidRPr="4E7D5F49">
        <w:rPr>
          <w:rFonts w:asciiTheme="majorHAnsi" w:hAnsiTheme="majorHAnsi" w:cstheme="majorBidi"/>
          <w:b/>
          <w:bCs/>
        </w:rPr>
        <w:t>Bohaté zastoupení kulturních zařízení i v periferních obcích, alespoň jedno kulturní zařízení téměř v 90 % obcí</w:t>
      </w:r>
      <w:bookmarkEnd w:id="262"/>
    </w:p>
    <w:p w14:paraId="331CB13F" w14:textId="77777777" w:rsidR="00F75302" w:rsidRPr="007B7314" w:rsidRDefault="4E7D5F49" w:rsidP="4E7D5F49">
      <w:pPr>
        <w:pStyle w:val="Odstavecseseznamem"/>
        <w:numPr>
          <w:ilvl w:val="0"/>
          <w:numId w:val="17"/>
        </w:numPr>
        <w:ind w:left="426" w:hanging="426"/>
        <w:jc w:val="both"/>
        <w:rPr>
          <w:rFonts w:asciiTheme="majorHAnsi" w:hAnsiTheme="majorHAnsi" w:cstheme="majorBidi"/>
          <w:b/>
          <w:bCs/>
        </w:rPr>
      </w:pPr>
      <w:r w:rsidRPr="4E7D5F49">
        <w:rPr>
          <w:rFonts w:asciiTheme="majorHAnsi" w:hAnsiTheme="majorHAnsi" w:cstheme="majorBidi"/>
          <w:b/>
          <w:bCs/>
        </w:rPr>
        <w:t>Kulturní výchova a spolková činnost v obcích (folklorní soubory, lidové školy umění, místní kulturní akce ad.)</w:t>
      </w:r>
    </w:p>
    <w:p w14:paraId="6EC89673" w14:textId="77777777" w:rsidR="00F75302" w:rsidRPr="007B7314" w:rsidRDefault="4E7D5F49" w:rsidP="4E7D5F49">
      <w:pPr>
        <w:pStyle w:val="Odstavecseseznamem"/>
        <w:numPr>
          <w:ilvl w:val="0"/>
          <w:numId w:val="17"/>
        </w:numPr>
        <w:ind w:left="426" w:hanging="426"/>
        <w:jc w:val="both"/>
        <w:rPr>
          <w:rFonts w:asciiTheme="majorHAnsi" w:hAnsiTheme="majorHAnsi" w:cstheme="majorBidi"/>
          <w:b/>
          <w:bCs/>
        </w:rPr>
      </w:pPr>
      <w:r w:rsidRPr="4E7D5F49">
        <w:rPr>
          <w:rFonts w:asciiTheme="majorHAnsi" w:hAnsiTheme="majorHAnsi" w:cstheme="majorBidi"/>
          <w:b/>
          <w:bCs/>
        </w:rPr>
        <w:t>Pestrý folklór, různorodá kultura a tradice</w:t>
      </w:r>
    </w:p>
    <w:p w14:paraId="2040AE71" w14:textId="77777777" w:rsidR="00F75302" w:rsidRPr="007B7314" w:rsidRDefault="4E7D5F49" w:rsidP="4E7D5F49">
      <w:pPr>
        <w:pStyle w:val="Odstavecseseznamem"/>
        <w:numPr>
          <w:ilvl w:val="0"/>
          <w:numId w:val="17"/>
        </w:numPr>
        <w:ind w:left="426" w:hanging="426"/>
        <w:jc w:val="both"/>
        <w:rPr>
          <w:rFonts w:asciiTheme="majorHAnsi" w:hAnsiTheme="majorHAnsi" w:cstheme="majorBidi"/>
          <w:b/>
          <w:bCs/>
        </w:rPr>
      </w:pPr>
      <w:r w:rsidRPr="4E7D5F49">
        <w:rPr>
          <w:rFonts w:asciiTheme="majorHAnsi" w:hAnsiTheme="majorHAnsi" w:cstheme="majorBidi"/>
          <w:b/>
          <w:bCs/>
        </w:rPr>
        <w:t>Zanikání lidových řemesel v konkurenci strojních výrobků; příležitostí je zvýšený zájem veřejnosti o tradiční řemesla a nové formy propagace i prodeje (internet)</w:t>
      </w:r>
    </w:p>
    <w:p w14:paraId="6C70F7D8" w14:textId="77777777" w:rsidR="00F75302" w:rsidRPr="007B7314" w:rsidRDefault="4E7D5F49" w:rsidP="4E7D5F49">
      <w:pPr>
        <w:pStyle w:val="Odstavecseseznamem"/>
        <w:numPr>
          <w:ilvl w:val="0"/>
          <w:numId w:val="17"/>
        </w:numPr>
        <w:ind w:left="426" w:hanging="426"/>
        <w:jc w:val="both"/>
        <w:rPr>
          <w:rFonts w:asciiTheme="majorHAnsi" w:hAnsiTheme="majorHAnsi" w:cstheme="majorBidi"/>
          <w:b/>
          <w:bCs/>
        </w:rPr>
      </w:pPr>
      <w:r w:rsidRPr="4E7D5F49">
        <w:rPr>
          <w:rFonts w:asciiTheme="majorHAnsi" w:hAnsiTheme="majorHAnsi" w:cstheme="majorBidi"/>
          <w:b/>
          <w:bCs/>
        </w:rPr>
        <w:t>Vlivy sousedních kultur, přeshraniční kulturní akce, příležitosti kulturní výměny</w:t>
      </w:r>
    </w:p>
    <w:p w14:paraId="44E10EA8" w14:textId="77777777" w:rsidR="00F75302" w:rsidRPr="007B7314" w:rsidRDefault="4E7D5F49" w:rsidP="4E7D5F49">
      <w:pPr>
        <w:pStyle w:val="Odstavecseseznamem"/>
        <w:numPr>
          <w:ilvl w:val="0"/>
          <w:numId w:val="17"/>
        </w:numPr>
        <w:ind w:left="426" w:hanging="426"/>
        <w:jc w:val="both"/>
        <w:rPr>
          <w:rFonts w:asciiTheme="majorHAnsi" w:hAnsiTheme="majorHAnsi" w:cstheme="majorBidi"/>
          <w:b/>
          <w:bCs/>
        </w:rPr>
      </w:pPr>
      <w:r w:rsidRPr="4E7D5F49">
        <w:rPr>
          <w:rFonts w:asciiTheme="majorHAnsi" w:hAnsiTheme="majorHAnsi" w:cstheme="majorBidi"/>
          <w:b/>
          <w:bCs/>
        </w:rPr>
        <w:t>Dobrá dostupnost kulturních zařízení v městských centrech zejména ve střední a východní části území</w:t>
      </w:r>
    </w:p>
    <w:p w14:paraId="08FC202C" w14:textId="77777777" w:rsidR="00F75302" w:rsidRPr="007B7314" w:rsidRDefault="4E7D5F49" w:rsidP="4E7D5F49">
      <w:pPr>
        <w:pStyle w:val="Odstavecseseznamem"/>
        <w:numPr>
          <w:ilvl w:val="0"/>
          <w:numId w:val="17"/>
        </w:numPr>
        <w:ind w:left="426" w:hanging="426"/>
        <w:jc w:val="both"/>
        <w:rPr>
          <w:rFonts w:asciiTheme="majorHAnsi" w:hAnsiTheme="majorHAnsi" w:cstheme="majorBidi"/>
          <w:b/>
          <w:bCs/>
        </w:rPr>
      </w:pPr>
      <w:r w:rsidRPr="4E7D5F49">
        <w:rPr>
          <w:rFonts w:asciiTheme="majorHAnsi" w:hAnsiTheme="majorHAnsi" w:cstheme="majorBidi"/>
          <w:b/>
          <w:bCs/>
        </w:rPr>
        <w:t>Významné kulturní památky na území regionu</w:t>
      </w:r>
    </w:p>
    <w:p w14:paraId="4B6AE2FE" w14:textId="77777777" w:rsidR="00F75302" w:rsidRPr="007B7314" w:rsidRDefault="4E7D5F49" w:rsidP="4E7D5F49">
      <w:pPr>
        <w:pStyle w:val="Odstavecseseznamem"/>
        <w:numPr>
          <w:ilvl w:val="0"/>
          <w:numId w:val="17"/>
        </w:numPr>
        <w:ind w:left="426" w:hanging="426"/>
        <w:jc w:val="both"/>
        <w:rPr>
          <w:rFonts w:asciiTheme="majorHAnsi" w:hAnsiTheme="majorHAnsi" w:cstheme="majorBidi"/>
          <w:b/>
          <w:bCs/>
        </w:rPr>
      </w:pPr>
      <w:r w:rsidRPr="4E7D5F49">
        <w:rPr>
          <w:rFonts w:asciiTheme="majorHAnsi" w:hAnsiTheme="majorHAnsi" w:cstheme="majorBidi"/>
          <w:b/>
          <w:bCs/>
        </w:rPr>
        <w:t>Zájem ze strany obyvatel regionu (pasivní i aktivní účast na kulturních akcích)</w:t>
      </w:r>
    </w:p>
    <w:p w14:paraId="60848651" w14:textId="196FEC18" w:rsidR="00430E14" w:rsidRPr="007B7314" w:rsidRDefault="4E7D5F49" w:rsidP="4E7D5F49">
      <w:pPr>
        <w:pStyle w:val="Odstavecseseznamem"/>
        <w:numPr>
          <w:ilvl w:val="0"/>
          <w:numId w:val="17"/>
        </w:numPr>
        <w:ind w:left="426" w:hanging="426"/>
        <w:jc w:val="both"/>
        <w:rPr>
          <w:rFonts w:asciiTheme="majorHAnsi" w:hAnsiTheme="majorHAnsi"/>
          <w:b/>
          <w:bCs/>
        </w:rPr>
      </w:pPr>
      <w:r w:rsidRPr="4E7D5F49">
        <w:rPr>
          <w:rFonts w:asciiTheme="majorHAnsi" w:hAnsiTheme="majorHAnsi"/>
          <w:b/>
          <w:bCs/>
        </w:rPr>
        <w:t>Nedostatek zdrojů na opravu kulturních památek zejména v malých obcích</w:t>
      </w:r>
    </w:p>
    <w:bookmarkEnd w:id="263"/>
    <w:p w14:paraId="249EFC1C" w14:textId="77777777" w:rsidR="00430E14" w:rsidRPr="00DE70BA" w:rsidRDefault="00430E14" w:rsidP="00430E14">
      <w:pPr>
        <w:pStyle w:val="Odstavecseseznamem"/>
        <w:jc w:val="both"/>
        <w:rPr>
          <w:rFonts w:asciiTheme="majorHAnsi" w:hAnsiTheme="majorHAnsi" w:cstheme="majorHAnsi"/>
          <w:b/>
        </w:rPr>
      </w:pPr>
    </w:p>
    <w:p w14:paraId="7681FCDA" w14:textId="77777777" w:rsidR="00681C75" w:rsidRDefault="00681C75" w:rsidP="00F75302">
      <w:pPr>
        <w:jc w:val="both"/>
        <w:rPr>
          <w:rFonts w:asciiTheme="majorHAnsi" w:hAnsiTheme="majorHAnsi" w:cstheme="majorHAnsi"/>
        </w:rPr>
      </w:pPr>
    </w:p>
    <w:p w14:paraId="4A92CCE1" w14:textId="302AD6DF" w:rsidR="00F75302" w:rsidRPr="00DE70BA" w:rsidRDefault="4E7D5F49" w:rsidP="4E7D5F49">
      <w:pPr>
        <w:jc w:val="both"/>
        <w:rPr>
          <w:rFonts w:asciiTheme="majorHAnsi" w:hAnsiTheme="majorHAnsi" w:cstheme="majorBidi"/>
        </w:rPr>
      </w:pPr>
      <w:r w:rsidRPr="4E7D5F49">
        <w:rPr>
          <w:rFonts w:asciiTheme="majorHAnsi" w:hAnsiTheme="majorHAnsi" w:cstheme="majorBidi"/>
        </w:rPr>
        <w:t xml:space="preserve">223 venkovských obcí kraje disponuje kulturní infrastrukturou na lokální nebo vyšší úrovni, dalších 37 má pouze obecní knihovnu a 30 obcí nedisponuje žádnou kulturní vybaveností. </w:t>
      </w:r>
    </w:p>
    <w:p w14:paraId="7CCA9DFD" w14:textId="5FCF24F9" w:rsidR="00F75302" w:rsidRPr="00DE70BA" w:rsidRDefault="4E7D5F49" w:rsidP="4E7D5F49">
      <w:pPr>
        <w:jc w:val="both"/>
        <w:rPr>
          <w:rFonts w:asciiTheme="majorHAnsi" w:hAnsiTheme="majorHAnsi" w:cstheme="majorBidi"/>
        </w:rPr>
      </w:pPr>
      <w:r w:rsidRPr="4E7D5F49">
        <w:rPr>
          <w:rFonts w:asciiTheme="majorHAnsi" w:hAnsiTheme="majorHAnsi" w:cstheme="majorBidi"/>
        </w:rPr>
        <w:t>K nejlépe vybaveným obcím z pohledu kulturních zařízení (knihovna, kino/sál, muzeum, galerie, expozice, zámek, hrad, divadlo) patří v kraji obce Štramberk, Hradec nad Moravicí, Rýmařov a Hukvaldy.</w:t>
      </w:r>
    </w:p>
    <w:p w14:paraId="55AD49EB" w14:textId="0A37ED16" w:rsidR="00CA4395" w:rsidRPr="00CA4395" w:rsidRDefault="00CA4395" w:rsidP="00CA4395">
      <w:pPr>
        <w:pStyle w:val="Titulek"/>
      </w:pPr>
      <w:bookmarkStart w:id="264" w:name="_Toc501718086"/>
      <w:bookmarkStart w:id="265" w:name="_Toc501718362"/>
      <w:bookmarkStart w:id="266" w:name="_Toc503964012"/>
      <w:bookmarkStart w:id="267" w:name="_Toc504057548"/>
      <w:r>
        <w:t xml:space="preserve">Tabulka </w:t>
      </w:r>
      <w:r w:rsidR="0017715E" w:rsidRPr="4E7D5F49">
        <w:fldChar w:fldCharType="begin"/>
      </w:r>
      <w:r w:rsidR="0017715E">
        <w:instrText xml:space="preserve"> SEQ Tabulka \* ARABIC </w:instrText>
      </w:r>
      <w:r w:rsidR="0017715E" w:rsidRPr="4E7D5F49">
        <w:fldChar w:fldCharType="separate"/>
      </w:r>
      <w:r w:rsidR="00E86F6D">
        <w:rPr>
          <w:noProof/>
        </w:rPr>
        <w:t>14</w:t>
      </w:r>
      <w:r w:rsidR="0017715E" w:rsidRPr="4E7D5F49">
        <w:fldChar w:fldCharType="end"/>
      </w:r>
      <w:r>
        <w:t xml:space="preserve"> </w:t>
      </w:r>
      <w:bookmarkEnd w:id="264"/>
      <w:bookmarkEnd w:id="265"/>
      <w:r w:rsidR="006242C4">
        <w:t xml:space="preserve">Nejvybavenější obce regionu – </w:t>
      </w:r>
      <w:r w:rsidR="00B56BE8">
        <w:t>kulturní</w:t>
      </w:r>
      <w:r w:rsidR="006242C4">
        <w:t xml:space="preserve"> </w:t>
      </w:r>
      <w:r w:rsidR="00B56BE8">
        <w:t>zařízení</w:t>
      </w:r>
      <w:r w:rsidR="006242C4">
        <w:t xml:space="preserve"> (2017</w:t>
      </w:r>
      <w:r w:rsidR="00B56BE8">
        <w:t>)</w:t>
      </w:r>
      <w:bookmarkEnd w:id="266"/>
      <w:bookmarkEnd w:id="267"/>
    </w:p>
    <w:tbl>
      <w:tblPr>
        <w:tblW w:w="4820" w:type="dxa"/>
        <w:tblInd w:w="-5" w:type="dxa"/>
        <w:tblCellMar>
          <w:left w:w="70" w:type="dxa"/>
          <w:right w:w="70" w:type="dxa"/>
        </w:tblCellMar>
        <w:tblLook w:val="04A0" w:firstRow="1" w:lastRow="0" w:firstColumn="1" w:lastColumn="0" w:noHBand="0" w:noVBand="1"/>
      </w:tblPr>
      <w:tblGrid>
        <w:gridCol w:w="2552"/>
        <w:gridCol w:w="2268"/>
      </w:tblGrid>
      <w:tr w:rsidR="00F75302" w:rsidRPr="001F1031" w14:paraId="6400678E" w14:textId="77777777" w:rsidTr="006174FB">
        <w:trPr>
          <w:trHeight w:val="876"/>
        </w:trPr>
        <w:tc>
          <w:tcPr>
            <w:tcW w:w="2552"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041BF357" w14:textId="77777777" w:rsidR="00F75302" w:rsidRPr="00270EDF" w:rsidRDefault="4E7D5F49" w:rsidP="4E7D5F49">
            <w:pPr>
              <w:spacing w:after="0" w:line="240" w:lineRule="auto"/>
              <w:rPr>
                <w:rFonts w:ascii="Calibri" w:eastAsia="Times New Roman" w:hAnsi="Calibri" w:cs="Times New Roman"/>
                <w:b/>
                <w:bCs/>
                <w:color w:val="000000" w:themeColor="text1"/>
                <w:lang w:eastAsia="cs-CZ"/>
              </w:rPr>
            </w:pPr>
            <w:r w:rsidRPr="4E7D5F49">
              <w:rPr>
                <w:rFonts w:ascii="Calibri" w:eastAsia="Times New Roman" w:hAnsi="Calibri" w:cs="Times New Roman"/>
                <w:b/>
                <w:bCs/>
                <w:color w:val="000000" w:themeColor="text1"/>
                <w:lang w:eastAsia="cs-CZ"/>
              </w:rPr>
              <w:t>Nejvybavenější obce regionu (kultura)</w:t>
            </w:r>
          </w:p>
        </w:tc>
        <w:tc>
          <w:tcPr>
            <w:tcW w:w="2268" w:type="dxa"/>
            <w:tcBorders>
              <w:top w:val="single" w:sz="8" w:space="0" w:color="auto"/>
              <w:left w:val="nil"/>
              <w:bottom w:val="single" w:sz="8" w:space="0" w:color="auto"/>
              <w:right w:val="single" w:sz="4" w:space="0" w:color="auto"/>
            </w:tcBorders>
            <w:shd w:val="clear" w:color="auto" w:fill="auto"/>
            <w:vAlign w:val="center"/>
            <w:hideMark/>
          </w:tcPr>
          <w:p w14:paraId="3F5310F8" w14:textId="24048AB3" w:rsidR="00F75302" w:rsidRPr="00270EDF" w:rsidRDefault="4E7D5F49" w:rsidP="4E7D5F49">
            <w:pPr>
              <w:spacing w:after="0" w:line="240" w:lineRule="auto"/>
              <w:jc w:val="center"/>
              <w:rPr>
                <w:rFonts w:ascii="Calibri" w:eastAsia="Times New Roman" w:hAnsi="Calibri" w:cs="Times New Roman"/>
                <w:b/>
                <w:bCs/>
                <w:color w:val="000000" w:themeColor="text1"/>
                <w:lang w:eastAsia="cs-CZ"/>
              </w:rPr>
            </w:pPr>
            <w:r w:rsidRPr="4E7D5F49">
              <w:rPr>
                <w:rFonts w:ascii="Calibri" w:eastAsia="Times New Roman" w:hAnsi="Calibri" w:cs="Times New Roman"/>
                <w:b/>
                <w:bCs/>
                <w:color w:val="000000" w:themeColor="text1"/>
                <w:lang w:eastAsia="cs-CZ"/>
              </w:rPr>
              <w:t>Bodové hodnocení</w:t>
            </w:r>
          </w:p>
          <w:p w14:paraId="70BED50E" w14:textId="77777777" w:rsidR="00F75302" w:rsidRPr="00270EDF" w:rsidRDefault="4E7D5F49" w:rsidP="4E7D5F49">
            <w:pPr>
              <w:spacing w:after="0" w:line="240" w:lineRule="auto"/>
              <w:jc w:val="center"/>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(viz legenda obrázku 1)</w:t>
            </w:r>
          </w:p>
        </w:tc>
      </w:tr>
      <w:tr w:rsidR="00F75302" w:rsidRPr="001F1031" w14:paraId="2277863F" w14:textId="77777777" w:rsidTr="006174FB">
        <w:trPr>
          <w:trHeight w:val="288"/>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919AF5" w14:textId="77777777" w:rsidR="00F75302" w:rsidRPr="00270EDF" w:rsidRDefault="4E7D5F49" w:rsidP="4E7D5F49">
            <w:pPr>
              <w:spacing w:after="0"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Štramberk</w:t>
            </w:r>
          </w:p>
        </w:tc>
        <w:tc>
          <w:tcPr>
            <w:tcW w:w="2268" w:type="dxa"/>
            <w:tcBorders>
              <w:top w:val="single" w:sz="4" w:space="0" w:color="auto"/>
              <w:left w:val="nil"/>
              <w:bottom w:val="single" w:sz="4" w:space="0" w:color="auto"/>
              <w:right w:val="single" w:sz="4" w:space="0" w:color="auto"/>
            </w:tcBorders>
            <w:shd w:val="clear" w:color="auto" w:fill="C5E0B3" w:themeFill="accent6" w:themeFillTint="66"/>
            <w:noWrap/>
            <w:vAlign w:val="bottom"/>
            <w:hideMark/>
          </w:tcPr>
          <w:p w14:paraId="32F2AA2E" w14:textId="77777777" w:rsidR="00F75302" w:rsidRPr="00270EDF" w:rsidRDefault="4E7D5F49" w:rsidP="00442C1F">
            <w:pPr>
              <w:spacing w:after="0" w:line="240" w:lineRule="auto"/>
              <w:jc w:val="center"/>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19</w:t>
            </w:r>
          </w:p>
        </w:tc>
      </w:tr>
      <w:tr w:rsidR="00F75302" w:rsidRPr="001F1031" w14:paraId="69CFB5C3" w14:textId="77777777" w:rsidTr="006174FB">
        <w:trPr>
          <w:trHeight w:val="288"/>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5E65E910" w14:textId="77777777" w:rsidR="00F75302" w:rsidRPr="00270EDF" w:rsidRDefault="4E7D5F49" w:rsidP="4E7D5F49">
            <w:pPr>
              <w:spacing w:after="0"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Hradec nad Moravicí</w:t>
            </w:r>
          </w:p>
        </w:tc>
        <w:tc>
          <w:tcPr>
            <w:tcW w:w="2268" w:type="dxa"/>
            <w:tcBorders>
              <w:top w:val="nil"/>
              <w:left w:val="nil"/>
              <w:bottom w:val="single" w:sz="4" w:space="0" w:color="auto"/>
              <w:right w:val="single" w:sz="4" w:space="0" w:color="auto"/>
            </w:tcBorders>
            <w:shd w:val="clear" w:color="auto" w:fill="C5E0B3" w:themeFill="accent6" w:themeFillTint="66"/>
            <w:noWrap/>
            <w:vAlign w:val="bottom"/>
            <w:hideMark/>
          </w:tcPr>
          <w:p w14:paraId="06AB0446" w14:textId="77777777" w:rsidR="00F75302" w:rsidRPr="00270EDF" w:rsidRDefault="4E7D5F49" w:rsidP="00442C1F">
            <w:pPr>
              <w:spacing w:after="0" w:line="240" w:lineRule="auto"/>
              <w:jc w:val="center"/>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14</w:t>
            </w:r>
          </w:p>
        </w:tc>
      </w:tr>
      <w:tr w:rsidR="00F75302" w:rsidRPr="001F1031" w14:paraId="515B31C1" w14:textId="77777777" w:rsidTr="006174FB">
        <w:trPr>
          <w:trHeight w:val="288"/>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607CECDA" w14:textId="77777777" w:rsidR="00F75302" w:rsidRPr="00270EDF" w:rsidRDefault="4E7D5F49" w:rsidP="4E7D5F49">
            <w:pPr>
              <w:spacing w:after="0"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Rýmařov</w:t>
            </w:r>
          </w:p>
        </w:tc>
        <w:tc>
          <w:tcPr>
            <w:tcW w:w="2268" w:type="dxa"/>
            <w:tcBorders>
              <w:top w:val="nil"/>
              <w:left w:val="nil"/>
              <w:bottom w:val="single" w:sz="4" w:space="0" w:color="auto"/>
              <w:right w:val="single" w:sz="4" w:space="0" w:color="auto"/>
            </w:tcBorders>
            <w:shd w:val="clear" w:color="auto" w:fill="C5E0B3" w:themeFill="accent6" w:themeFillTint="66"/>
            <w:noWrap/>
            <w:vAlign w:val="bottom"/>
            <w:hideMark/>
          </w:tcPr>
          <w:p w14:paraId="3397606E" w14:textId="77777777" w:rsidR="00F75302" w:rsidRPr="00270EDF" w:rsidRDefault="4E7D5F49" w:rsidP="00442C1F">
            <w:pPr>
              <w:spacing w:after="0" w:line="240" w:lineRule="auto"/>
              <w:jc w:val="center"/>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14</w:t>
            </w:r>
          </w:p>
        </w:tc>
      </w:tr>
      <w:tr w:rsidR="00F75302" w:rsidRPr="001F1031" w14:paraId="70DB85A7" w14:textId="77777777" w:rsidTr="006174FB">
        <w:trPr>
          <w:trHeight w:val="288"/>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32909221" w14:textId="77777777" w:rsidR="00F75302" w:rsidRPr="00270EDF" w:rsidRDefault="4E7D5F49" w:rsidP="4E7D5F49">
            <w:pPr>
              <w:spacing w:after="0"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Hukvaldy</w:t>
            </w:r>
          </w:p>
        </w:tc>
        <w:tc>
          <w:tcPr>
            <w:tcW w:w="2268" w:type="dxa"/>
            <w:tcBorders>
              <w:top w:val="nil"/>
              <w:left w:val="nil"/>
              <w:bottom w:val="single" w:sz="4" w:space="0" w:color="auto"/>
              <w:right w:val="single" w:sz="4" w:space="0" w:color="auto"/>
            </w:tcBorders>
            <w:shd w:val="clear" w:color="auto" w:fill="C5E0B3" w:themeFill="accent6" w:themeFillTint="66"/>
            <w:noWrap/>
            <w:vAlign w:val="bottom"/>
            <w:hideMark/>
          </w:tcPr>
          <w:p w14:paraId="6F42CDBC" w14:textId="77777777" w:rsidR="00F75302" w:rsidRPr="00270EDF" w:rsidRDefault="4E7D5F49" w:rsidP="00442C1F">
            <w:pPr>
              <w:spacing w:after="0" w:line="240" w:lineRule="auto"/>
              <w:jc w:val="center"/>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11</w:t>
            </w:r>
          </w:p>
        </w:tc>
      </w:tr>
      <w:tr w:rsidR="00F75302" w:rsidRPr="001F1031" w14:paraId="6F220493" w14:textId="77777777" w:rsidTr="006174FB">
        <w:trPr>
          <w:trHeight w:val="288"/>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30A34849" w14:textId="77777777" w:rsidR="00F75302" w:rsidRPr="00270EDF" w:rsidRDefault="4E7D5F49" w:rsidP="4E7D5F49">
            <w:pPr>
              <w:spacing w:after="0"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Fulnek</w:t>
            </w:r>
          </w:p>
        </w:tc>
        <w:tc>
          <w:tcPr>
            <w:tcW w:w="2268" w:type="dxa"/>
            <w:tcBorders>
              <w:top w:val="nil"/>
              <w:left w:val="nil"/>
              <w:bottom w:val="single" w:sz="4" w:space="0" w:color="auto"/>
              <w:right w:val="single" w:sz="4" w:space="0" w:color="auto"/>
            </w:tcBorders>
            <w:shd w:val="clear" w:color="auto" w:fill="C5E0B3" w:themeFill="accent6" w:themeFillTint="66"/>
            <w:noWrap/>
            <w:vAlign w:val="bottom"/>
            <w:hideMark/>
          </w:tcPr>
          <w:p w14:paraId="0318F2AA" w14:textId="77777777" w:rsidR="00F75302" w:rsidRPr="00270EDF" w:rsidRDefault="4E7D5F49" w:rsidP="00442C1F">
            <w:pPr>
              <w:spacing w:after="0" w:line="240" w:lineRule="auto"/>
              <w:jc w:val="center"/>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9</w:t>
            </w:r>
          </w:p>
        </w:tc>
      </w:tr>
      <w:tr w:rsidR="00F75302" w:rsidRPr="001F1031" w14:paraId="68AB0594" w14:textId="77777777" w:rsidTr="006174FB">
        <w:trPr>
          <w:trHeight w:val="288"/>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07166AAD" w14:textId="77777777" w:rsidR="00F75302" w:rsidRPr="00270EDF" w:rsidRDefault="4E7D5F49" w:rsidP="4E7D5F49">
            <w:pPr>
              <w:spacing w:after="0"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Jablunkov</w:t>
            </w:r>
          </w:p>
        </w:tc>
        <w:tc>
          <w:tcPr>
            <w:tcW w:w="2268" w:type="dxa"/>
            <w:tcBorders>
              <w:top w:val="nil"/>
              <w:left w:val="nil"/>
              <w:bottom w:val="single" w:sz="4" w:space="0" w:color="auto"/>
              <w:right w:val="single" w:sz="4" w:space="0" w:color="auto"/>
            </w:tcBorders>
            <w:shd w:val="clear" w:color="auto" w:fill="C5E0B3" w:themeFill="accent6" w:themeFillTint="66"/>
            <w:noWrap/>
            <w:vAlign w:val="bottom"/>
            <w:hideMark/>
          </w:tcPr>
          <w:p w14:paraId="02072F37" w14:textId="77777777" w:rsidR="00F75302" w:rsidRPr="00270EDF" w:rsidRDefault="4E7D5F49" w:rsidP="00442C1F">
            <w:pPr>
              <w:spacing w:after="0" w:line="240" w:lineRule="auto"/>
              <w:jc w:val="center"/>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9</w:t>
            </w:r>
          </w:p>
        </w:tc>
      </w:tr>
      <w:tr w:rsidR="00F75302" w:rsidRPr="001F1031" w14:paraId="5A59E539" w14:textId="77777777" w:rsidTr="006174FB">
        <w:trPr>
          <w:trHeight w:val="288"/>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0401EC3E" w14:textId="77777777" w:rsidR="00F75302" w:rsidRPr="00270EDF" w:rsidRDefault="4E7D5F49" w:rsidP="4E7D5F49">
            <w:pPr>
              <w:spacing w:after="0"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Odry</w:t>
            </w:r>
          </w:p>
        </w:tc>
        <w:tc>
          <w:tcPr>
            <w:tcW w:w="2268" w:type="dxa"/>
            <w:tcBorders>
              <w:top w:val="nil"/>
              <w:left w:val="nil"/>
              <w:bottom w:val="single" w:sz="4" w:space="0" w:color="auto"/>
              <w:right w:val="single" w:sz="4" w:space="0" w:color="auto"/>
            </w:tcBorders>
            <w:shd w:val="clear" w:color="auto" w:fill="C5E0B3" w:themeFill="accent6" w:themeFillTint="66"/>
            <w:noWrap/>
            <w:vAlign w:val="bottom"/>
            <w:hideMark/>
          </w:tcPr>
          <w:p w14:paraId="58D0B919" w14:textId="77777777" w:rsidR="00F75302" w:rsidRPr="00270EDF" w:rsidRDefault="4E7D5F49" w:rsidP="00442C1F">
            <w:pPr>
              <w:spacing w:after="0" w:line="240" w:lineRule="auto"/>
              <w:jc w:val="center"/>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9</w:t>
            </w:r>
          </w:p>
        </w:tc>
      </w:tr>
      <w:tr w:rsidR="00F75302" w:rsidRPr="001F1031" w14:paraId="0E081046" w14:textId="77777777" w:rsidTr="006174FB">
        <w:trPr>
          <w:trHeight w:val="288"/>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45BBA030" w14:textId="77777777" w:rsidR="00F75302" w:rsidRPr="00270EDF" w:rsidRDefault="4E7D5F49" w:rsidP="4E7D5F49">
            <w:pPr>
              <w:spacing w:after="0"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Bartošovice</w:t>
            </w:r>
          </w:p>
        </w:tc>
        <w:tc>
          <w:tcPr>
            <w:tcW w:w="2268" w:type="dxa"/>
            <w:tcBorders>
              <w:top w:val="nil"/>
              <w:left w:val="nil"/>
              <w:bottom w:val="single" w:sz="4" w:space="0" w:color="auto"/>
              <w:right w:val="single" w:sz="4" w:space="0" w:color="auto"/>
            </w:tcBorders>
            <w:shd w:val="clear" w:color="auto" w:fill="C5E0B3" w:themeFill="accent6" w:themeFillTint="66"/>
            <w:noWrap/>
            <w:vAlign w:val="bottom"/>
            <w:hideMark/>
          </w:tcPr>
          <w:p w14:paraId="49FD1B2B" w14:textId="77777777" w:rsidR="00F75302" w:rsidRPr="00270EDF" w:rsidRDefault="4E7D5F49" w:rsidP="00442C1F">
            <w:pPr>
              <w:spacing w:after="0" w:line="240" w:lineRule="auto"/>
              <w:jc w:val="center"/>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8</w:t>
            </w:r>
          </w:p>
        </w:tc>
      </w:tr>
      <w:tr w:rsidR="00F75302" w:rsidRPr="001F1031" w14:paraId="07B95455" w14:textId="77777777" w:rsidTr="006174FB">
        <w:trPr>
          <w:trHeight w:val="288"/>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66650420" w14:textId="77777777" w:rsidR="00F75302" w:rsidRPr="00270EDF" w:rsidRDefault="4E7D5F49" w:rsidP="4E7D5F49">
            <w:pPr>
              <w:spacing w:after="0"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Jiříkov</w:t>
            </w:r>
          </w:p>
        </w:tc>
        <w:tc>
          <w:tcPr>
            <w:tcW w:w="2268" w:type="dxa"/>
            <w:tcBorders>
              <w:top w:val="nil"/>
              <w:left w:val="nil"/>
              <w:bottom w:val="single" w:sz="4" w:space="0" w:color="auto"/>
              <w:right w:val="single" w:sz="4" w:space="0" w:color="auto"/>
            </w:tcBorders>
            <w:shd w:val="clear" w:color="auto" w:fill="C5E0B3" w:themeFill="accent6" w:themeFillTint="66"/>
            <w:noWrap/>
            <w:vAlign w:val="bottom"/>
            <w:hideMark/>
          </w:tcPr>
          <w:p w14:paraId="4C5C3064" w14:textId="77777777" w:rsidR="00F75302" w:rsidRPr="00270EDF" w:rsidRDefault="4E7D5F49" w:rsidP="00442C1F">
            <w:pPr>
              <w:spacing w:after="0" w:line="240" w:lineRule="auto"/>
              <w:jc w:val="center"/>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8</w:t>
            </w:r>
          </w:p>
        </w:tc>
      </w:tr>
      <w:tr w:rsidR="00F75302" w:rsidRPr="001F1031" w14:paraId="046568EB" w14:textId="77777777" w:rsidTr="006174FB">
        <w:trPr>
          <w:trHeight w:val="288"/>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6BE4F8D9" w14:textId="77777777" w:rsidR="00F75302" w:rsidRPr="00270EDF" w:rsidRDefault="4E7D5F49" w:rsidP="4E7D5F49">
            <w:pPr>
              <w:spacing w:after="0"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Město Albrechtice</w:t>
            </w:r>
          </w:p>
        </w:tc>
        <w:tc>
          <w:tcPr>
            <w:tcW w:w="2268" w:type="dxa"/>
            <w:tcBorders>
              <w:top w:val="nil"/>
              <w:left w:val="nil"/>
              <w:bottom w:val="single" w:sz="4" w:space="0" w:color="auto"/>
              <w:right w:val="single" w:sz="4" w:space="0" w:color="auto"/>
            </w:tcBorders>
            <w:shd w:val="clear" w:color="auto" w:fill="C5E0B3" w:themeFill="accent6" w:themeFillTint="66"/>
            <w:noWrap/>
            <w:vAlign w:val="bottom"/>
            <w:hideMark/>
          </w:tcPr>
          <w:p w14:paraId="4A2B90F8" w14:textId="77777777" w:rsidR="00F75302" w:rsidRPr="00270EDF" w:rsidRDefault="4E7D5F49" w:rsidP="00442C1F">
            <w:pPr>
              <w:spacing w:after="0" w:line="240" w:lineRule="auto"/>
              <w:jc w:val="center"/>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8</w:t>
            </w:r>
          </w:p>
        </w:tc>
      </w:tr>
      <w:tr w:rsidR="00F75302" w:rsidRPr="001F1031" w14:paraId="132F500C" w14:textId="77777777" w:rsidTr="006174FB">
        <w:trPr>
          <w:trHeight w:val="288"/>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4176A549" w14:textId="77777777" w:rsidR="00F75302" w:rsidRPr="00270EDF" w:rsidRDefault="4E7D5F49" w:rsidP="4E7D5F49">
            <w:pPr>
              <w:spacing w:after="0"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Raduň</w:t>
            </w:r>
          </w:p>
        </w:tc>
        <w:tc>
          <w:tcPr>
            <w:tcW w:w="2268" w:type="dxa"/>
            <w:tcBorders>
              <w:top w:val="nil"/>
              <w:left w:val="nil"/>
              <w:bottom w:val="single" w:sz="4" w:space="0" w:color="auto"/>
              <w:right w:val="single" w:sz="4" w:space="0" w:color="auto"/>
            </w:tcBorders>
            <w:shd w:val="clear" w:color="auto" w:fill="C5E0B3" w:themeFill="accent6" w:themeFillTint="66"/>
            <w:noWrap/>
            <w:vAlign w:val="bottom"/>
            <w:hideMark/>
          </w:tcPr>
          <w:p w14:paraId="7FAFB7E9" w14:textId="77777777" w:rsidR="00F75302" w:rsidRPr="00270EDF" w:rsidRDefault="4E7D5F49" w:rsidP="00442C1F">
            <w:pPr>
              <w:spacing w:after="0" w:line="240" w:lineRule="auto"/>
              <w:jc w:val="center"/>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8</w:t>
            </w:r>
          </w:p>
        </w:tc>
      </w:tr>
    </w:tbl>
    <w:p w14:paraId="191E8D24" w14:textId="64821254" w:rsidR="00F75302" w:rsidRPr="00905195" w:rsidRDefault="4E7D5F49" w:rsidP="00F75302">
      <w:pPr>
        <w:jc w:val="both"/>
      </w:pPr>
      <w:r w:rsidRPr="4E7D5F49">
        <w:rPr>
          <w:i/>
          <w:iCs/>
          <w:sz w:val="18"/>
          <w:szCs w:val="18"/>
        </w:rPr>
        <w:t>Zdroj: ÚAP MSK</w:t>
      </w:r>
      <w:r>
        <w:t xml:space="preserve"> </w:t>
      </w:r>
    </w:p>
    <w:p w14:paraId="44195B12" w14:textId="77777777" w:rsidR="00F75302" w:rsidRDefault="00F75302" w:rsidP="00F75302">
      <w:pPr>
        <w:sectPr w:rsidR="00F75302" w:rsidSect="005B5E3F">
          <w:type w:val="continuous"/>
          <w:pgSz w:w="16838" w:h="11906" w:orient="landscape"/>
          <w:pgMar w:top="1417" w:right="1417" w:bottom="1417" w:left="1417" w:header="708" w:footer="708" w:gutter="0"/>
          <w:cols w:num="2" w:space="708"/>
          <w:docGrid w:linePitch="360"/>
        </w:sectPr>
      </w:pPr>
    </w:p>
    <w:p w14:paraId="1BC795D6" w14:textId="2BA6DC28" w:rsidR="00F75302" w:rsidRDefault="00936FA4" w:rsidP="00F75302">
      <w:pPr>
        <w:pStyle w:val="Titulek"/>
      </w:pPr>
      <w:bookmarkStart w:id="268" w:name="_Toc503960623"/>
      <w:bookmarkStart w:id="269" w:name="_Toc503964036"/>
      <w:bookmarkStart w:id="270" w:name="_Toc504057572"/>
      <w:bookmarkStart w:id="271" w:name="_Toc501717219"/>
      <w:bookmarkStart w:id="272" w:name="_Toc501718103"/>
      <w:bookmarkStart w:id="273" w:name="_Toc503858506"/>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21</w:t>
      </w:r>
      <w:r w:rsidR="0017715E" w:rsidRPr="4E7D5F49">
        <w:fldChar w:fldCharType="end"/>
      </w:r>
      <w:r w:rsidR="00F75302">
        <w:t xml:space="preserve"> Občanská vybavenost a atraktivita obcí</w:t>
      </w:r>
      <w:bookmarkEnd w:id="268"/>
      <w:bookmarkEnd w:id="269"/>
      <w:bookmarkEnd w:id="270"/>
      <w:r w:rsidR="00F75302">
        <w:t xml:space="preserve"> </w:t>
      </w:r>
      <w:bookmarkEnd w:id="271"/>
      <w:bookmarkEnd w:id="272"/>
      <w:bookmarkEnd w:id="273"/>
    </w:p>
    <w:p w14:paraId="52CBF37B" w14:textId="77777777" w:rsidR="00F75302" w:rsidRDefault="00F75302" w:rsidP="00F75302">
      <w:pPr>
        <w:pStyle w:val="Titulek"/>
      </w:pPr>
      <w:r w:rsidRPr="00861908">
        <w:rPr>
          <w:noProof/>
          <w:lang w:eastAsia="cs-CZ"/>
        </w:rPr>
        <w:drawing>
          <wp:inline distT="0" distB="0" distL="0" distR="0" wp14:anchorId="32581AB1" wp14:editId="7904C327">
            <wp:extent cx="7308850" cy="5199514"/>
            <wp:effectExtent l="0" t="0" r="6350" b="127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317321" cy="5205540"/>
                    </a:xfrm>
                    <a:prstGeom prst="rect">
                      <a:avLst/>
                    </a:prstGeom>
                    <a:noFill/>
                    <a:ln>
                      <a:noFill/>
                    </a:ln>
                  </pic:spPr>
                </pic:pic>
              </a:graphicData>
            </a:graphic>
          </wp:inline>
        </w:drawing>
      </w:r>
    </w:p>
    <w:p w14:paraId="75488D1F" w14:textId="77777777" w:rsidR="00F75302" w:rsidRDefault="4E7D5F49" w:rsidP="00B9281E">
      <w:pPr>
        <w:pStyle w:val="Titulek"/>
        <w:rPr>
          <w:rStyle w:val="Hypertextovodkaz"/>
        </w:rPr>
        <w:sectPr w:rsidR="00F75302" w:rsidSect="00D97C09">
          <w:pgSz w:w="16838" w:h="11906" w:orient="landscape"/>
          <w:pgMar w:top="1417" w:right="1417" w:bottom="1417" w:left="1417" w:header="708" w:footer="708" w:gutter="0"/>
          <w:cols w:space="708"/>
          <w:docGrid w:linePitch="360"/>
        </w:sectPr>
      </w:pPr>
      <w:r w:rsidRPr="4E7D5F49">
        <w:t xml:space="preserve">Zdroj: </w:t>
      </w:r>
      <w:hyperlink r:id="rId70">
        <w:r w:rsidRPr="4E7D5F49">
          <w:rPr>
            <w:rStyle w:val="Hypertextovodkaz"/>
          </w:rPr>
          <w:t>ÚAP MSK</w:t>
        </w:r>
      </w:hyperlink>
    </w:p>
    <w:p w14:paraId="7B5ADD7D" w14:textId="3F9A02E5" w:rsidR="00F75302" w:rsidRDefault="4E7D5F49" w:rsidP="00F75302">
      <w:pPr>
        <w:jc w:val="both"/>
      </w:pPr>
      <w:r>
        <w:t xml:space="preserve">Kromě vlastní infrastruktury mohou obyvatelé sta obcí ve vzdálenosti do 30 km od krajského města využívat nejvyšší kulturní vybavenosti Ostravy a velmi dobrou kulturní infrastrukturou disponují také bývalá okresní města v čele s Opavou, z čehož mohou těžit i obyvatelé okolních obcí (viz Mobilnější venkov, dostupnost). Díky cenným kulturním památkám a početným expozicím se mohou relativně dobrou kulturní vybaveností pochlubit také obce v podhorských oblastech. </w:t>
      </w:r>
    </w:p>
    <w:p w14:paraId="6F20AA9D" w14:textId="14F7EF77" w:rsidR="00982456" w:rsidRDefault="4E7D5F49" w:rsidP="00F75302">
      <w:pPr>
        <w:jc w:val="both"/>
      </w:pPr>
      <w:r>
        <w:t>Kultura na venkově však není podmíněna jen vybaveností obcí. Velmi důležitou součástí je spolková činnost, ať už se jedná o místní folklorní soubory, lidové školy umění, ochotnické spolky, nebo další umělecké skupiny, které často těží z pestrého folkloru a různorodých tradic ovlivněných odlišnými historickými, geografickými a kulturními vlivy (národopisné oblasti Valašska, Lašska, Těšínska, Opavska, Kravařska, Oderska, Hlučínska, Krnovska, Bruntálska, Ostravska, nebo nově osídlených Sudet; vlivy z dalších regionů ČR, Slovenska a Polska). Tyto soubory a spolky nemusí být nikde evidovány, ale pro kulturní rozvoj obce mají zásadní význam. Aktivity vznikají z iniciativy občanů, a je to jedna z oblastí, kde může hrát obec důležitou rozvojovou roli formou konkrétní podpory. Limitem bývá omezený rozpočet a potřeba financování z dalších zdrojů (regionálních, případně národních a evropských). Z pohledu vybavenosti je problém, pokud není v obci k dispozici alespoň jedna společenská místnost pro tyto aktivity vhodná.</w:t>
      </w:r>
      <w:r w:rsidR="00535B7D">
        <w:t xml:space="preserve"> </w:t>
      </w:r>
    </w:p>
    <w:p w14:paraId="0FF73490" w14:textId="10890DA0" w:rsidR="00535B7D" w:rsidRDefault="00535B7D" w:rsidP="00535B7D">
      <w:pPr>
        <w:jc w:val="both"/>
      </w:pPr>
      <w:r>
        <w:t>Podle strategií MAS chybí venkovským obcím zejména komunitní centra – veřejná víceúčelová zařízení, ve kterých se setkávají členové komunity za účelem realizace sociálních, vzdělávacích, kulturních a rekreačních aktivit zacílených na zlepšení sociální situaci těchto jednotlivců a komunity jako celku</w:t>
      </w:r>
      <w:r w:rsidR="00547507">
        <w:t>.</w:t>
      </w:r>
    </w:p>
    <w:p w14:paraId="6BB0FA95" w14:textId="77777777" w:rsidR="00535B7D" w:rsidRPr="003803AF" w:rsidRDefault="00535B7D" w:rsidP="00F75302">
      <w:pPr>
        <w:jc w:val="both"/>
      </w:pPr>
    </w:p>
    <w:p w14:paraId="5E852CF0" w14:textId="4ECD68CC" w:rsidR="00F75302" w:rsidRDefault="4E7D5F49" w:rsidP="00F75302">
      <w:pPr>
        <w:jc w:val="both"/>
      </w:pPr>
      <w:r>
        <w:t>Další významnou součástí kulturního rozvoje na venkově jsou společenské akce spojené s kulturním programem (vystoupení místních i hostujících spolků, vč. zahraničních – zejména v příhraničních obcích.) Některé vychází z lidových tradic a mohou být spojené s náboženstvím</w:t>
      </w:r>
      <w:r w:rsidRPr="4E7D5F49">
        <w:rPr>
          <w:b/>
          <w:bCs/>
        </w:rPr>
        <w:t xml:space="preserve"> </w:t>
      </w:r>
      <w:r>
        <w:t xml:space="preserve">(masopust, Velikonoce, stavění máje, pálení čarodějnic; letnice, svatojánské ohně, dožínky, poutě, posvícení, advent, Vánoce), další z rodinných událostí (svatby, křtiny, pohřby), nebo z místních slavností (založení obce, významného spolku apod.) </w:t>
      </w:r>
    </w:p>
    <w:p w14:paraId="3619E980" w14:textId="3BE4848F" w:rsidR="00F75302" w:rsidRDefault="4E7D5F49" w:rsidP="00F75302">
      <w:pPr>
        <w:jc w:val="both"/>
      </w:pPr>
      <w:r>
        <w:t>Z lidové kultury jsou v současnosti nejvíce ohrožena tradiční lidová řemesla. Nepřipravenost lidových řemeslníků a tvrdá konkurence způsobují, že mnozí z nich zanechávají dosavadní profesní činnosti, a tak některé řemeslné výroby nenávratně zanikají, nebo již zanikly. S ustáváním praktické řemeslné činnosti a vymíráním posledních řemeslníků beze stopy mizí znalost technologií a materiálů spojených s lidovým řemeslem. (</w:t>
      </w:r>
      <w:r w:rsidRPr="4E7D5F49">
        <w:rPr>
          <w:i/>
          <w:iCs/>
        </w:rPr>
        <w:t>Zdroj: Koncepce účinnější péče o tradiční lidovou kulturu v Moravskoslezském kraji na léta 2016 až 2020</w:t>
      </w:r>
      <w:r w:rsidR="00D8592B">
        <w:rPr>
          <w:i/>
          <w:iCs/>
        </w:rPr>
        <w:t xml:space="preserve">, </w:t>
      </w:r>
      <w:r w:rsidR="00543D00">
        <w:rPr>
          <w:i/>
          <w:iCs/>
        </w:rPr>
        <w:t>Tradiční l</w:t>
      </w:r>
      <w:r w:rsidR="00D8592B">
        <w:rPr>
          <w:i/>
          <w:iCs/>
        </w:rPr>
        <w:t>idová řemesla</w:t>
      </w:r>
      <w:r w:rsidRPr="4E7D5F49">
        <w:rPr>
          <w:i/>
          <w:iCs/>
        </w:rPr>
        <w:t>)</w:t>
      </w:r>
    </w:p>
    <w:p w14:paraId="1B1FA613" w14:textId="77777777" w:rsidR="00F75302" w:rsidRDefault="00F75302" w:rsidP="00F75302">
      <w:pPr>
        <w:rPr>
          <w:i/>
          <w:sz w:val="18"/>
        </w:rPr>
        <w:sectPr w:rsidR="00F75302" w:rsidSect="005B5E3F">
          <w:pgSz w:w="16838" w:h="11906" w:orient="landscape"/>
          <w:pgMar w:top="1417" w:right="1417" w:bottom="1417" w:left="1417" w:header="708" w:footer="708" w:gutter="0"/>
          <w:cols w:num="2" w:space="708"/>
          <w:docGrid w:linePitch="360"/>
        </w:sectPr>
      </w:pPr>
    </w:p>
    <w:p w14:paraId="500232A1" w14:textId="3FD8AC55" w:rsidR="00F75302" w:rsidRDefault="00F75302" w:rsidP="00FF7EBA">
      <w:pPr>
        <w:pStyle w:val="Nadpis2"/>
      </w:pPr>
      <w:r w:rsidRPr="00FF7EBA">
        <w:rPr>
          <w:noProof/>
          <w:lang w:eastAsia="cs-CZ"/>
        </w:rPr>
        <mc:AlternateContent>
          <mc:Choice Requires="wpi">
            <w:drawing>
              <wp:anchor distT="0" distB="0" distL="114300" distR="114300" simplePos="0" relativeHeight="251658244" behindDoc="0" locked="0" layoutInCell="1" allowOverlap="1" wp14:anchorId="46BF9A9D" wp14:editId="3F9B6528">
                <wp:simplePos x="0" y="0"/>
                <wp:positionH relativeFrom="column">
                  <wp:posOffset>1576525</wp:posOffset>
                </wp:positionH>
                <wp:positionV relativeFrom="paragraph">
                  <wp:posOffset>201720</wp:posOffset>
                </wp:positionV>
                <wp:extent cx="240" cy="240"/>
                <wp:effectExtent l="38100" t="38100" r="38100" b="38100"/>
                <wp:wrapNone/>
                <wp:docPr id="17" name="Rukopis 17"/>
                <wp:cNvGraphicFramePr/>
                <a:graphic xmlns:a="http://schemas.openxmlformats.org/drawingml/2006/main">
                  <a:graphicData uri="http://schemas.microsoft.com/office/word/2010/wordprocessingInk">
                    <w14:contentPart bwMode="auto" r:id="rId71">
                      <w14:nvContentPartPr>
                        <w14:cNvContentPartPr/>
                      </w14:nvContentPartPr>
                      <w14:xfrm>
                        <a:off x="0" y="0"/>
                        <a:ext cx="240" cy="24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w16se="http://schemas.microsoft.com/office/word/2015/wordml/sym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350A305D">
              <v:shape id="Rukopis 17" style="position:absolute;margin-left:124pt;margin-top:15.75pt;width:.3pt;height:.3pt;z-index:25165824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s1XSCAQAALAMAAA4AAABkcnMvZTJvRG9jLnhtbJxSy27CMBC8V+o/&#10;WL6XPIRoGxE4FFXiUIqq9gNcxyYWsTdaOwT+vhsgBVpVlbhE61lndmbH4+nWVmyj0BtwOU8GMWfK&#10;SSiMW+X84/357oEzH4QrRAVO5XynPJ9Obm/GbZ2pFEqoCoWMSJzP2jrnZQh1FkVelsoKP4BaOWpq&#10;QCsCHXEVFShaYrdVlMbxKGoBixpBKu8JnR2afLLn11rJ8Kq1V4FVpO4xJXmhLzDnaTIi5PNYRJOx&#10;yFYo6tLIoyRxhSIrjCMB31QzEQRr0PyiskYieNBhIMFGoLWRau+HnCXxD2dzt+5cJUPZYCbBBeXC&#10;UmDod7dvXDPCVrSB9gUKSkc0AfiRkdbzfxgH0TOQjSU9h0RQVSLQc/ClqT1nmJki5zgvkpN+t3k6&#10;OVjiyddis0TW3U/uOXPCkqa3Zg218YwQCqhfwOKSgTrRsfUX91aj7VIhyWybc8p91333oattYJLA&#10;dEiwJLwrzjgP//YTzrZPYy9yPj93ks4e+eQL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DBBQA&#10;BgAIAAAAIQCB38DL4QAAAAkBAAAPAAAAZHJzL2Rvd25yZXYueG1sTI9BS8NAEIXvgv9hGcFLsJuk&#10;tpaYTdFCkEIRrIrXbXZMgtnZkN2mqb/e8aTHefN473v5erKdGHHwrSMFySwGgVQ501Kt4O21vFmB&#10;8EGT0Z0jVHBGD+vi8iLXmXEnesFxH2rBIeQzraAJoc+k9FWDVvuZ65H49+kGqwOfQy3NoE8cbjuZ&#10;xvFSWt0SNzS6x02D1df+aBVEo3t/ijaL7105L6OPx7vtuX7eKnV9NT3cgwg4hT8z/OIzOhTMdHBH&#10;Ml50CtLbFW8JCubJAgQbWFiCOLCQJiCLXP5fUPwAAAD//wMAUEsDBBQABgAIAAAAIQDXRpV3tAEA&#10;AAsEAAAQAAAAZHJzL2luay9pbmsxLnhtbKRTwW6cMBC9V+o/WO55wWY3LEFhc0qkSK0UNanUHglM&#10;wAq2V7YJu3+fwYB3pW4PbS/IzHjevPdmfHN7kB15B2OFVgXlEaMEVKVroZqC/ni+X2WUWFequuy0&#10;goIewdLb3edPN0K9yS7HL0EEZceT7AraOrfP43gYhmhYR9o0ccLYOn5Qb9++0t1cVcOrUMJhS7uE&#10;Kq0cHNwIlou6oJU7sHAfsZ90byoI6TFiqtMNZ8oK7rWRpQuIbakUdESVEnn/pMQd93gQ2KcBQ4kU&#10;KHiVRHyz3WR31xgoDwU9+++RokUmksaXMX/9J2bsPcv/zP3R6D0YJ+Bk0yRqThxJNf17fZNQA1Z3&#10;/egtJe9l16NkzhiOdZbD4wuCfsdDbX+HN4uZCZ0znzNhiIuZTkjA1ZL7MFVnkecYfnLGL2DC+HbF&#10;k1XCnznLN2meJFHG0nEgS79pbxbMF9PbNuC9mNOG+EzQOWkbRO3aYBOLGE/TbXDq3KdL1S2IpnX/&#10;XC4apQ084rxsbyDA8DNxvmuQeuHV+NUh89v5Dq8F/eIfDvGVU8CbcM2vUpKts2zxzVcGaJzN7gMA&#10;AP//AwBQSwECLQAUAAYACAAAACEAmzMnNwwBAAAtAgAAEwAAAAAAAAAAAAAAAAAAAAAAW0NvbnRl&#10;bnRfVHlwZXNdLnhtbFBLAQItABQABgAIAAAAIQA4/SH/1gAAAJQBAAALAAAAAAAAAAAAAAAAAD0B&#10;AABfcmVscy8ucmVsc1BLAQItABQABgAIAAAAIQA37NV0ggEAACwDAAAOAAAAAAAAAAAAAAAAADwC&#10;AABkcnMvZTJvRG9jLnhtbFBLAQItABQABgAIAAAAIQB5GLydvwAAACEBAAAZAAAAAAAAAAAAAAAA&#10;AOoDAABkcnMvX3JlbHMvZTJvRG9jLnhtbC5yZWxzUEsBAi0AFAAGAAgAAAAhAIHfwMvhAAAACQEA&#10;AA8AAAAAAAAAAAAAAAAA4AQAAGRycy9kb3ducmV2LnhtbFBLAQItABQABgAIAAAAIQDXRpV3tAEA&#10;AAsEAAAQAAAAAAAAAAAAAAAAAO4FAABkcnMvaW5rL2luazEueG1sUEsFBgAAAAAGAAYAeAEAANAH&#10;AAAAAA==&#10;" w14:anchorId="7E4808F9">
                <v:imagedata o:title="" r:id="rId23"/>
              </v:shape>
            </w:pict>
          </mc:Fallback>
        </mc:AlternateContent>
      </w:r>
      <w:r w:rsidR="0016072E" w:rsidRPr="00FF7EBA">
        <w:t>Kulturní venkov</w:t>
      </w:r>
      <w:r w:rsidRPr="00FF7EBA">
        <w:t xml:space="preserve"> – SWOT-3 Analýza</w:t>
      </w:r>
    </w:p>
    <w:p w14:paraId="765814AA" w14:textId="77777777" w:rsidR="00A67C53" w:rsidRPr="00A67C53" w:rsidRDefault="00A67C53" w:rsidP="00A67C53"/>
    <w:tbl>
      <w:tblPr>
        <w:tblStyle w:val="Mkatabulky"/>
        <w:tblW w:w="0" w:type="auto"/>
        <w:tblLook w:val="04A0" w:firstRow="1" w:lastRow="0" w:firstColumn="1" w:lastColumn="0" w:noHBand="0" w:noVBand="1"/>
      </w:tblPr>
      <w:tblGrid>
        <w:gridCol w:w="6971"/>
        <w:gridCol w:w="6974"/>
      </w:tblGrid>
      <w:tr w:rsidR="00F75302" w:rsidRPr="00DE70BA" w14:paraId="4E17D6D5" w14:textId="77777777" w:rsidTr="4E7D5F49">
        <w:trPr>
          <w:trHeight w:val="253"/>
        </w:trPr>
        <w:tc>
          <w:tcPr>
            <w:tcW w:w="6971" w:type="dxa"/>
            <w:vAlign w:val="center"/>
          </w:tcPr>
          <w:p w14:paraId="7F5D38EE" w14:textId="77777777" w:rsidR="00F75302" w:rsidRPr="00DE70BA" w:rsidRDefault="4E7D5F49" w:rsidP="4E7D5F49">
            <w:pPr>
              <w:jc w:val="center"/>
              <w:rPr>
                <w:rFonts w:asciiTheme="majorHAnsi" w:hAnsiTheme="majorHAnsi" w:cstheme="majorBidi"/>
                <w:b/>
                <w:bCs/>
              </w:rPr>
            </w:pPr>
            <w:r w:rsidRPr="4E7D5F49">
              <w:rPr>
                <w:rFonts w:asciiTheme="majorHAnsi" w:hAnsiTheme="majorHAnsi" w:cstheme="majorBidi"/>
                <w:b/>
                <w:bCs/>
              </w:rPr>
              <w:t>Silné stránky</w:t>
            </w:r>
          </w:p>
        </w:tc>
        <w:tc>
          <w:tcPr>
            <w:tcW w:w="6974" w:type="dxa"/>
            <w:vAlign w:val="center"/>
          </w:tcPr>
          <w:p w14:paraId="365DF8A0" w14:textId="77777777" w:rsidR="00F75302" w:rsidRPr="00DE70BA" w:rsidRDefault="4E7D5F49" w:rsidP="4E7D5F49">
            <w:pPr>
              <w:jc w:val="center"/>
              <w:rPr>
                <w:rFonts w:asciiTheme="majorHAnsi" w:hAnsiTheme="majorHAnsi" w:cstheme="majorBidi"/>
                <w:b/>
                <w:bCs/>
              </w:rPr>
            </w:pPr>
            <w:r w:rsidRPr="4E7D5F49">
              <w:rPr>
                <w:rFonts w:asciiTheme="majorHAnsi" w:hAnsiTheme="majorHAnsi" w:cstheme="majorBidi"/>
                <w:b/>
                <w:bCs/>
              </w:rPr>
              <w:t>Slabé stránky</w:t>
            </w:r>
          </w:p>
        </w:tc>
      </w:tr>
      <w:tr w:rsidR="00F75302" w:rsidRPr="00DE70BA" w14:paraId="5904BFFA" w14:textId="77777777" w:rsidTr="4E7D5F49">
        <w:trPr>
          <w:trHeight w:val="2542"/>
        </w:trPr>
        <w:tc>
          <w:tcPr>
            <w:tcW w:w="6971" w:type="dxa"/>
          </w:tcPr>
          <w:p w14:paraId="039998E0" w14:textId="6D8E80BA" w:rsidR="00F75302" w:rsidRPr="00DE70BA" w:rsidRDefault="4E7D5F49" w:rsidP="4E7D5F49">
            <w:pPr>
              <w:pStyle w:val="Normlnweb"/>
              <w:numPr>
                <w:ilvl w:val="0"/>
                <w:numId w:val="2"/>
              </w:numPr>
              <w:spacing w:before="0" w:beforeAutospacing="0" w:after="0" w:afterAutospacing="0"/>
              <w:jc w:val="both"/>
              <w:textAlignment w:val="baseline"/>
              <w:rPr>
                <w:rFonts w:asciiTheme="majorHAnsi" w:eastAsiaTheme="minorEastAsia" w:hAnsiTheme="majorHAnsi" w:cstheme="majorBidi"/>
                <w:color w:val="000000" w:themeColor="text1"/>
                <w:sz w:val="22"/>
                <w:szCs w:val="22"/>
                <w:lang w:eastAsia="en-US"/>
              </w:rPr>
            </w:pPr>
            <w:r w:rsidRPr="4E7D5F49">
              <w:rPr>
                <w:rFonts w:asciiTheme="majorHAnsi" w:hAnsiTheme="majorHAnsi" w:cstheme="majorBidi"/>
                <w:color w:val="000000" w:themeColor="text1"/>
                <w:sz w:val="22"/>
                <w:szCs w:val="22"/>
              </w:rPr>
              <w:t>Bohaté zastoupení kulturních zařízení i v periferních obcích – alespoň jedno kulturní zařízení v 90% obcí. Dobrá dostupnost kulturních zařízení v městských centrech</w:t>
            </w:r>
            <w:r w:rsidR="00543D00">
              <w:rPr>
                <w:rFonts w:asciiTheme="majorHAnsi" w:hAnsiTheme="majorHAnsi" w:cstheme="majorBidi"/>
                <w:color w:val="000000" w:themeColor="text1"/>
                <w:sz w:val="22"/>
                <w:szCs w:val="22"/>
              </w:rPr>
              <w:t xml:space="preserve"> na většině území kraje</w:t>
            </w:r>
            <w:r w:rsidRPr="4E7D5F49">
              <w:rPr>
                <w:rFonts w:asciiTheme="majorHAnsi" w:hAnsiTheme="majorHAnsi" w:cstheme="majorBidi"/>
                <w:color w:val="000000" w:themeColor="text1"/>
                <w:sz w:val="22"/>
                <w:szCs w:val="22"/>
              </w:rPr>
              <w:t>.</w:t>
            </w:r>
          </w:p>
          <w:p w14:paraId="368A87A4" w14:textId="77777777" w:rsidR="00F75302" w:rsidRPr="00DE70BA" w:rsidRDefault="4E7D5F49" w:rsidP="4E7D5F49">
            <w:pPr>
              <w:pStyle w:val="Normlnweb"/>
              <w:numPr>
                <w:ilvl w:val="0"/>
                <w:numId w:val="2"/>
              </w:numPr>
              <w:spacing w:before="0" w:beforeAutospacing="0" w:after="0" w:afterAutospacing="0"/>
              <w:jc w:val="both"/>
              <w:textAlignment w:val="baseline"/>
              <w:rPr>
                <w:rFonts w:asciiTheme="majorHAnsi" w:eastAsiaTheme="minorEastAsia" w:hAnsiTheme="majorHAnsi" w:cstheme="majorBidi"/>
                <w:color w:val="000000" w:themeColor="text1"/>
                <w:sz w:val="22"/>
                <w:szCs w:val="22"/>
                <w:lang w:eastAsia="en-US"/>
              </w:rPr>
            </w:pPr>
            <w:r w:rsidRPr="4E7D5F49">
              <w:rPr>
                <w:rFonts w:asciiTheme="majorHAnsi" w:hAnsiTheme="majorHAnsi" w:cstheme="majorBidi"/>
                <w:color w:val="000000" w:themeColor="text1"/>
                <w:sz w:val="22"/>
                <w:szCs w:val="22"/>
              </w:rPr>
              <w:t xml:space="preserve">Kulturní výchova a spolková činnost v obcích (folklorní soubory, umělecké kroužky ad.) </w:t>
            </w:r>
          </w:p>
          <w:p w14:paraId="7B82763E" w14:textId="77777777" w:rsidR="00F75302" w:rsidRPr="00DE70BA" w:rsidRDefault="4E7D5F49" w:rsidP="4E7D5F49">
            <w:pPr>
              <w:pStyle w:val="Normlnweb"/>
              <w:numPr>
                <w:ilvl w:val="0"/>
                <w:numId w:val="2"/>
              </w:numPr>
              <w:spacing w:before="0" w:beforeAutospacing="0" w:after="0" w:afterAutospacing="0"/>
              <w:jc w:val="both"/>
              <w:textAlignment w:val="baseline"/>
              <w:rPr>
                <w:rFonts w:asciiTheme="majorHAnsi" w:eastAsiaTheme="minorEastAsia" w:hAnsiTheme="majorHAnsi" w:cstheme="majorBidi"/>
                <w:color w:val="000000" w:themeColor="text1"/>
                <w:sz w:val="22"/>
                <w:szCs w:val="22"/>
                <w:lang w:eastAsia="en-US"/>
              </w:rPr>
            </w:pPr>
            <w:r w:rsidRPr="4E7D5F49">
              <w:rPr>
                <w:rFonts w:asciiTheme="majorHAnsi" w:hAnsiTheme="majorHAnsi" w:cstheme="majorBidi"/>
                <w:color w:val="000000" w:themeColor="text1"/>
                <w:sz w:val="22"/>
                <w:szCs w:val="22"/>
              </w:rPr>
              <w:t>Významné kulturní památky na území regionu, pestrý folklór, různorodá kultura a tradice</w:t>
            </w:r>
          </w:p>
        </w:tc>
        <w:tc>
          <w:tcPr>
            <w:tcW w:w="6974" w:type="dxa"/>
          </w:tcPr>
          <w:p w14:paraId="56FF164B" w14:textId="77777777" w:rsidR="00F75302" w:rsidRPr="00DE70BA" w:rsidRDefault="4E7D5F49" w:rsidP="4E7D5F49">
            <w:pPr>
              <w:pStyle w:val="Odstavecseseznamem"/>
              <w:numPr>
                <w:ilvl w:val="0"/>
                <w:numId w:val="4"/>
              </w:numPr>
              <w:jc w:val="both"/>
              <w:rPr>
                <w:rFonts w:asciiTheme="majorHAnsi" w:hAnsiTheme="majorHAnsi" w:cstheme="majorBidi"/>
              </w:rPr>
            </w:pPr>
            <w:r w:rsidRPr="4E7D5F49">
              <w:rPr>
                <w:rFonts w:asciiTheme="majorHAnsi" w:hAnsiTheme="majorHAnsi" w:cstheme="majorBidi"/>
              </w:rPr>
              <w:t>Zanikání lidových řemesel</w:t>
            </w:r>
          </w:p>
          <w:p w14:paraId="13071922" w14:textId="12D71289" w:rsidR="00F75302" w:rsidRPr="00DE70BA" w:rsidRDefault="00264A29" w:rsidP="4E7D5F49">
            <w:pPr>
              <w:pStyle w:val="Odstavecseseznamem"/>
              <w:numPr>
                <w:ilvl w:val="0"/>
                <w:numId w:val="4"/>
              </w:numPr>
              <w:jc w:val="both"/>
              <w:rPr>
                <w:rFonts w:asciiTheme="majorHAnsi" w:hAnsiTheme="majorHAnsi" w:cstheme="majorBidi"/>
              </w:rPr>
            </w:pPr>
            <w:r>
              <w:rPr>
                <w:rFonts w:asciiTheme="majorHAnsi" w:hAnsiTheme="majorHAnsi" w:cstheme="majorBidi"/>
              </w:rPr>
              <w:t>N</w:t>
            </w:r>
            <w:r w:rsidR="4E7D5F49" w:rsidRPr="4E7D5F49">
              <w:rPr>
                <w:rFonts w:asciiTheme="majorHAnsi" w:hAnsiTheme="majorHAnsi" w:cstheme="majorBidi"/>
              </w:rPr>
              <w:t xml:space="preserve">edostatečné finanční zdroje </w:t>
            </w:r>
            <w:r w:rsidR="00601D8C">
              <w:rPr>
                <w:rFonts w:asciiTheme="majorHAnsi" w:hAnsiTheme="majorHAnsi" w:cstheme="majorBidi"/>
              </w:rPr>
              <w:t xml:space="preserve">na </w:t>
            </w:r>
            <w:r w:rsidR="4E7D5F49" w:rsidRPr="4E7D5F49">
              <w:rPr>
                <w:rFonts w:asciiTheme="majorHAnsi" w:hAnsiTheme="majorHAnsi" w:cstheme="majorBidi"/>
              </w:rPr>
              <w:t>ochranu kulturních památek v majetku obcí</w:t>
            </w:r>
          </w:p>
          <w:p w14:paraId="125BF7AF" w14:textId="77777777" w:rsidR="00F75302" w:rsidRPr="00DE70BA" w:rsidRDefault="4E7D5F49" w:rsidP="4E7D5F49">
            <w:pPr>
              <w:pStyle w:val="Odstavecseseznamem"/>
              <w:numPr>
                <w:ilvl w:val="0"/>
                <w:numId w:val="4"/>
              </w:numPr>
              <w:jc w:val="both"/>
              <w:rPr>
                <w:rFonts w:asciiTheme="majorHAnsi" w:hAnsiTheme="majorHAnsi" w:cstheme="majorBidi"/>
              </w:rPr>
            </w:pPr>
            <w:r w:rsidRPr="4E7D5F49">
              <w:rPr>
                <w:rFonts w:asciiTheme="majorHAnsi" w:hAnsiTheme="majorHAnsi" w:cstheme="majorBidi"/>
              </w:rPr>
              <w:t>Absence krajinných památkových zón (Štramberk, Hradec n. M.)</w:t>
            </w:r>
          </w:p>
          <w:p w14:paraId="6D39AF3E" w14:textId="77777777" w:rsidR="00F75302" w:rsidRPr="00DE70BA" w:rsidRDefault="00F75302" w:rsidP="00DE70BA">
            <w:pPr>
              <w:pStyle w:val="Odstavecseseznamem"/>
              <w:ind w:left="360"/>
              <w:jc w:val="both"/>
              <w:rPr>
                <w:rFonts w:asciiTheme="majorHAnsi" w:hAnsiTheme="majorHAnsi" w:cstheme="majorHAnsi"/>
              </w:rPr>
            </w:pPr>
          </w:p>
        </w:tc>
      </w:tr>
      <w:tr w:rsidR="00F75302" w:rsidRPr="00DE70BA" w14:paraId="18015385" w14:textId="77777777" w:rsidTr="4E7D5F49">
        <w:trPr>
          <w:trHeight w:val="460"/>
        </w:trPr>
        <w:tc>
          <w:tcPr>
            <w:tcW w:w="6971" w:type="dxa"/>
            <w:vAlign w:val="center"/>
          </w:tcPr>
          <w:p w14:paraId="2645CDBC" w14:textId="77777777" w:rsidR="00F75302" w:rsidRPr="00DE70BA" w:rsidRDefault="00F75302" w:rsidP="4E7D5F49">
            <w:pPr>
              <w:jc w:val="center"/>
              <w:rPr>
                <w:rFonts w:asciiTheme="majorHAnsi" w:hAnsiTheme="majorHAnsi" w:cstheme="majorBidi"/>
                <w:b/>
                <w:bCs/>
              </w:rPr>
            </w:pPr>
            <w:r w:rsidRPr="4E7D5F49">
              <w:rPr>
                <w:rFonts w:asciiTheme="majorHAnsi" w:hAnsiTheme="majorHAnsi" w:cstheme="majorBidi"/>
              </w:rPr>
              <w:br w:type="page"/>
            </w:r>
            <w:r w:rsidR="4E7D5F49" w:rsidRPr="4E7D5F49">
              <w:rPr>
                <w:rFonts w:asciiTheme="majorHAnsi" w:hAnsiTheme="majorHAnsi" w:cstheme="majorBidi"/>
                <w:b/>
                <w:bCs/>
              </w:rPr>
              <w:t>Příležitosti</w:t>
            </w:r>
          </w:p>
        </w:tc>
        <w:tc>
          <w:tcPr>
            <w:tcW w:w="6974" w:type="dxa"/>
            <w:vAlign w:val="center"/>
          </w:tcPr>
          <w:p w14:paraId="5EF27F0F" w14:textId="77777777" w:rsidR="00F75302" w:rsidRPr="00DE70BA" w:rsidRDefault="4E7D5F49" w:rsidP="4E7D5F49">
            <w:pPr>
              <w:jc w:val="center"/>
              <w:rPr>
                <w:rFonts w:asciiTheme="majorHAnsi" w:hAnsiTheme="majorHAnsi" w:cstheme="majorBidi"/>
                <w:b/>
                <w:bCs/>
              </w:rPr>
            </w:pPr>
            <w:r w:rsidRPr="4E7D5F49">
              <w:rPr>
                <w:rFonts w:asciiTheme="majorHAnsi" w:hAnsiTheme="majorHAnsi" w:cstheme="majorBidi"/>
                <w:b/>
                <w:bCs/>
              </w:rPr>
              <w:t>Hrozby</w:t>
            </w:r>
          </w:p>
        </w:tc>
      </w:tr>
      <w:tr w:rsidR="00F75302" w:rsidRPr="00DE70BA" w14:paraId="0134B47F" w14:textId="77777777" w:rsidTr="4E7D5F49">
        <w:trPr>
          <w:trHeight w:val="2626"/>
        </w:trPr>
        <w:tc>
          <w:tcPr>
            <w:tcW w:w="6971" w:type="dxa"/>
          </w:tcPr>
          <w:p w14:paraId="05EDCC78" w14:textId="77777777" w:rsidR="00F75302" w:rsidRPr="00DE70BA"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Aktivní občané (spolková činnost, umělecká výchova, lokální kulturní akce)</w:t>
            </w:r>
          </w:p>
          <w:p w14:paraId="0EC9BF16" w14:textId="77777777" w:rsidR="00F75302" w:rsidRPr="00DE70BA"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 xml:space="preserve">Zvýšený zájem o řemesla (aktivní i pasivní); </w:t>
            </w:r>
            <w:r w:rsidRPr="4E7D5F49">
              <w:rPr>
                <w:rFonts w:asciiTheme="majorHAnsi" w:hAnsiTheme="majorHAnsi" w:cstheme="majorBidi"/>
                <w:color w:val="000000" w:themeColor="text1"/>
              </w:rPr>
              <w:t>využití tradiční lidové kultury v cestovním ruchu</w:t>
            </w:r>
          </w:p>
          <w:p w14:paraId="6CB457E7" w14:textId="77777777" w:rsidR="00F75302" w:rsidRPr="00DE70BA"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Meziobecní a přeshraniční spolupráce</w:t>
            </w:r>
          </w:p>
          <w:p w14:paraId="5D9D1980" w14:textId="77777777" w:rsidR="00F75302" w:rsidRPr="00DE70BA" w:rsidRDefault="00F75302" w:rsidP="00DE70BA">
            <w:pPr>
              <w:pStyle w:val="Odstavecseseznamem"/>
              <w:ind w:left="360"/>
              <w:jc w:val="both"/>
              <w:rPr>
                <w:rFonts w:asciiTheme="majorHAnsi" w:hAnsiTheme="majorHAnsi" w:cstheme="majorHAnsi"/>
              </w:rPr>
            </w:pPr>
          </w:p>
        </w:tc>
        <w:tc>
          <w:tcPr>
            <w:tcW w:w="6974" w:type="dxa"/>
          </w:tcPr>
          <w:p w14:paraId="6EE82295" w14:textId="77777777" w:rsidR="00F75302" w:rsidRPr="00DE70BA"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Pasivní obce</w:t>
            </w:r>
          </w:p>
          <w:p w14:paraId="5A839B39" w14:textId="77777777" w:rsidR="00F75302" w:rsidRPr="00DE70BA"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Neřešené opravy, devastace kulturních památek</w:t>
            </w:r>
          </w:p>
          <w:p w14:paraId="05E6C588" w14:textId="77777777" w:rsidR="00F75302" w:rsidRPr="00DE70BA" w:rsidRDefault="4E7D5F49" w:rsidP="4E7D5F49">
            <w:pPr>
              <w:pStyle w:val="Odstavecseseznamem"/>
              <w:numPr>
                <w:ilvl w:val="0"/>
                <w:numId w:val="2"/>
              </w:numPr>
              <w:jc w:val="both"/>
              <w:rPr>
                <w:rFonts w:asciiTheme="majorHAnsi" w:hAnsiTheme="majorHAnsi" w:cstheme="majorBidi"/>
              </w:rPr>
            </w:pPr>
            <w:r w:rsidRPr="4E7D5F49">
              <w:rPr>
                <w:rFonts w:asciiTheme="majorHAnsi" w:hAnsiTheme="majorHAnsi" w:cstheme="majorBidi"/>
              </w:rPr>
              <w:t>Zánik kulturních zvyků a tradic, zánik řemesel v případě nedostatečné podpory a zájmu občanů</w:t>
            </w:r>
          </w:p>
        </w:tc>
      </w:tr>
    </w:tbl>
    <w:p w14:paraId="5DFD278E" w14:textId="77777777" w:rsidR="00DE70BA" w:rsidRDefault="00DE70BA" w:rsidP="00F75302">
      <w:pPr>
        <w:pStyle w:val="Nadpis1"/>
      </w:pPr>
    </w:p>
    <w:p w14:paraId="53E34E00" w14:textId="77777777" w:rsidR="00DE70BA" w:rsidRPr="00DE70BA" w:rsidRDefault="00DE70BA" w:rsidP="00DE70BA"/>
    <w:p w14:paraId="52342C04" w14:textId="552CDA80" w:rsidR="00F75302" w:rsidRPr="00FF379F" w:rsidRDefault="4E7D5F49" w:rsidP="00F75302">
      <w:pPr>
        <w:pStyle w:val="Nadpis1"/>
      </w:pPr>
      <w:bookmarkStart w:id="274" w:name="_Toc501715829"/>
      <w:bookmarkStart w:id="275" w:name="_Toc501716000"/>
      <w:bookmarkStart w:id="276" w:name="_Toc501717196"/>
      <w:bookmarkStart w:id="277" w:name="_Toc501718116"/>
      <w:bookmarkStart w:id="278" w:name="_Toc503355780"/>
      <w:bookmarkStart w:id="279" w:name="_Toc503774467"/>
      <w:bookmarkStart w:id="280" w:name="_Toc503964055"/>
      <w:bookmarkStart w:id="281" w:name="_Toc504057591"/>
      <w:r>
        <w:t>Zdravější venkov</w:t>
      </w:r>
      <w:bookmarkEnd w:id="274"/>
      <w:bookmarkEnd w:id="275"/>
      <w:bookmarkEnd w:id="276"/>
      <w:bookmarkEnd w:id="277"/>
      <w:bookmarkEnd w:id="278"/>
      <w:bookmarkEnd w:id="279"/>
      <w:bookmarkEnd w:id="280"/>
      <w:bookmarkEnd w:id="281"/>
    </w:p>
    <w:p w14:paraId="36898360" w14:textId="77777777" w:rsidR="00F75302" w:rsidRDefault="4E7D5F49" w:rsidP="4E7D5F49">
      <w:pPr>
        <w:pStyle w:val="Nzev"/>
        <w:rPr>
          <w:rFonts w:eastAsiaTheme="minorEastAsia"/>
        </w:rPr>
      </w:pPr>
      <w:r w:rsidRPr="4E7D5F49">
        <w:rPr>
          <w:rFonts w:eastAsiaTheme="minorEastAsia"/>
        </w:rPr>
        <w:t>Dopravní dostupnost komplikuje zdravotní péči v malých a odlehlých obcích</w:t>
      </w:r>
    </w:p>
    <w:p w14:paraId="5481BF42" w14:textId="77777777" w:rsidR="00DE70BA" w:rsidRDefault="00DE70BA" w:rsidP="00DE70BA"/>
    <w:p w14:paraId="10932876" w14:textId="77777777" w:rsidR="00DE70BA" w:rsidRPr="00DE70BA" w:rsidRDefault="00DE70BA" w:rsidP="00DE70BA">
      <w:pPr>
        <w:sectPr w:rsidR="00DE70BA" w:rsidRPr="00DE70BA" w:rsidSect="005B5E3F">
          <w:pgSz w:w="16838" w:h="11906" w:orient="landscape"/>
          <w:pgMar w:top="1417" w:right="1417" w:bottom="1417" w:left="1417" w:header="708" w:footer="708" w:gutter="0"/>
          <w:cols w:space="708"/>
          <w:docGrid w:linePitch="360"/>
        </w:sectPr>
      </w:pPr>
    </w:p>
    <w:p w14:paraId="7883F667" w14:textId="6AD3B742" w:rsidR="00F75302" w:rsidRPr="00DE70BA" w:rsidRDefault="4E7D5F49" w:rsidP="00DE70BA">
      <w:pPr>
        <w:pStyle w:val="Nadpis2"/>
      </w:pPr>
      <w:r>
        <w:t xml:space="preserve">Hlavní zjištění </w:t>
      </w:r>
    </w:p>
    <w:p w14:paraId="7990CED1" w14:textId="77777777" w:rsidR="00F75302" w:rsidRPr="00DE70BA" w:rsidRDefault="4E7D5F49" w:rsidP="4E7D5F49">
      <w:pPr>
        <w:pStyle w:val="Odstavecseseznamem"/>
        <w:numPr>
          <w:ilvl w:val="0"/>
          <w:numId w:val="1"/>
        </w:numPr>
        <w:jc w:val="both"/>
        <w:rPr>
          <w:rFonts w:asciiTheme="majorHAnsi" w:hAnsiTheme="majorHAnsi" w:cstheme="majorBidi"/>
        </w:rPr>
      </w:pPr>
      <w:bookmarkStart w:id="282" w:name="_Hlk502749956"/>
      <w:r w:rsidRPr="4E7D5F49">
        <w:rPr>
          <w:rFonts w:asciiTheme="majorHAnsi" w:hAnsiTheme="majorHAnsi" w:cstheme="majorBidi"/>
          <w:b/>
          <w:bCs/>
        </w:rPr>
        <w:t>Obce nad 3000 obyvatel mají nabídku lékařské péče dostatečnou</w:t>
      </w:r>
    </w:p>
    <w:p w14:paraId="435B1C70" w14:textId="77777777" w:rsidR="00F75302" w:rsidRPr="00DE70BA" w:rsidRDefault="4E7D5F49" w:rsidP="4E7D5F49">
      <w:pPr>
        <w:pStyle w:val="Odstavecseseznamem"/>
        <w:numPr>
          <w:ilvl w:val="0"/>
          <w:numId w:val="1"/>
        </w:numPr>
        <w:jc w:val="both"/>
        <w:rPr>
          <w:rFonts w:asciiTheme="majorHAnsi" w:hAnsiTheme="majorHAnsi" w:cstheme="majorBidi"/>
        </w:rPr>
      </w:pPr>
      <w:r w:rsidRPr="4E7D5F49">
        <w:rPr>
          <w:rFonts w:asciiTheme="majorHAnsi" w:hAnsiTheme="majorHAnsi" w:cstheme="majorBidi"/>
          <w:b/>
          <w:bCs/>
        </w:rPr>
        <w:t>Středně velké obce nad 1000 obyvatel mají v místě zajištěnu lékařskou péči pro dospělé, pouze polovina má v místě dětského lékaře.</w:t>
      </w:r>
    </w:p>
    <w:p w14:paraId="195EDFEA" w14:textId="76F55120" w:rsidR="00F75302" w:rsidRPr="00DE70BA" w:rsidRDefault="4E7D5F49" w:rsidP="4E7D5F49">
      <w:pPr>
        <w:pStyle w:val="Odstavecseseznamem"/>
        <w:numPr>
          <w:ilvl w:val="0"/>
          <w:numId w:val="1"/>
        </w:numPr>
        <w:jc w:val="both"/>
        <w:rPr>
          <w:rFonts w:asciiTheme="majorHAnsi" w:hAnsiTheme="majorHAnsi" w:cstheme="majorBidi"/>
          <w:b/>
          <w:bCs/>
        </w:rPr>
      </w:pPr>
      <w:r w:rsidRPr="4E7D5F49">
        <w:rPr>
          <w:rFonts w:asciiTheme="majorHAnsi" w:hAnsiTheme="majorHAnsi" w:cstheme="majorBidi"/>
          <w:b/>
          <w:bCs/>
        </w:rPr>
        <w:t xml:space="preserve">Ordinace praktického lékaře je pouze </w:t>
      </w:r>
      <w:r w:rsidR="00CA23A0">
        <w:rPr>
          <w:rFonts w:asciiTheme="majorHAnsi" w:hAnsiTheme="majorHAnsi" w:cstheme="majorBidi"/>
          <w:b/>
          <w:bCs/>
        </w:rPr>
        <w:t>ve čtvrtině malých obcí</w:t>
      </w:r>
      <w:r w:rsidRPr="4E7D5F49">
        <w:rPr>
          <w:rFonts w:asciiTheme="majorHAnsi" w:hAnsiTheme="majorHAnsi" w:cstheme="majorBidi"/>
          <w:b/>
          <w:bCs/>
        </w:rPr>
        <w:t xml:space="preserve"> pod 1000 obyvatel </w:t>
      </w:r>
    </w:p>
    <w:p w14:paraId="67C0C4B6" w14:textId="77777777" w:rsidR="00F75302" w:rsidRPr="00DE70BA" w:rsidRDefault="4E7D5F49" w:rsidP="4E7D5F49">
      <w:pPr>
        <w:pStyle w:val="Odstavecseseznamem"/>
        <w:numPr>
          <w:ilvl w:val="0"/>
          <w:numId w:val="1"/>
        </w:numPr>
        <w:jc w:val="both"/>
        <w:rPr>
          <w:rFonts w:asciiTheme="majorHAnsi" w:hAnsiTheme="majorHAnsi" w:cstheme="majorBidi"/>
          <w:b/>
          <w:bCs/>
        </w:rPr>
      </w:pPr>
      <w:r w:rsidRPr="4E7D5F49">
        <w:rPr>
          <w:rFonts w:asciiTheme="majorHAnsi" w:hAnsiTheme="majorHAnsi" w:cstheme="majorBidi"/>
          <w:b/>
          <w:bCs/>
        </w:rPr>
        <w:t>Na většině území venkova není dostupnost základní lékařské péče zásadním problémem</w:t>
      </w:r>
    </w:p>
    <w:p w14:paraId="69475680" w14:textId="4265A950" w:rsidR="00F75302" w:rsidRPr="00DE70BA" w:rsidRDefault="4E7D5F49" w:rsidP="4E7D5F49">
      <w:pPr>
        <w:pStyle w:val="Odstavecseseznamem"/>
        <w:numPr>
          <w:ilvl w:val="0"/>
          <w:numId w:val="1"/>
        </w:numPr>
        <w:jc w:val="both"/>
        <w:rPr>
          <w:rFonts w:asciiTheme="majorHAnsi" w:hAnsiTheme="majorHAnsi" w:cstheme="majorBidi"/>
          <w:b/>
          <w:bCs/>
        </w:rPr>
      </w:pPr>
      <w:r w:rsidRPr="4E7D5F49">
        <w:rPr>
          <w:rFonts w:asciiTheme="majorHAnsi" w:hAnsiTheme="majorHAnsi" w:cstheme="majorBidi"/>
          <w:b/>
          <w:bCs/>
        </w:rPr>
        <w:t xml:space="preserve">Zhoršená vzdálenostní dostupnost specializované zdravotní péče je problémem řídce zalidněných oblastí </w:t>
      </w:r>
      <w:r w:rsidR="000B478E">
        <w:rPr>
          <w:rFonts w:asciiTheme="majorHAnsi" w:hAnsiTheme="majorHAnsi" w:cstheme="majorBidi"/>
          <w:b/>
          <w:bCs/>
        </w:rPr>
        <w:t>–</w:t>
      </w:r>
      <w:r w:rsidRPr="4E7D5F49">
        <w:rPr>
          <w:rFonts w:asciiTheme="majorHAnsi" w:hAnsiTheme="majorHAnsi" w:cstheme="majorBidi"/>
          <w:b/>
          <w:bCs/>
        </w:rPr>
        <w:t xml:space="preserve"> jak</w:t>
      </w:r>
      <w:r w:rsidR="000B478E">
        <w:rPr>
          <w:rFonts w:asciiTheme="majorHAnsi" w:hAnsiTheme="majorHAnsi" w:cstheme="majorBidi"/>
          <w:b/>
          <w:bCs/>
        </w:rPr>
        <w:t xml:space="preserve"> </w:t>
      </w:r>
      <w:r w:rsidRPr="4E7D5F49">
        <w:rPr>
          <w:rFonts w:asciiTheme="majorHAnsi" w:hAnsiTheme="majorHAnsi" w:cstheme="majorBidi"/>
          <w:b/>
          <w:bCs/>
        </w:rPr>
        <w:t xml:space="preserve">horských oblastí Jeseníků a Beskyd, tak </w:t>
      </w:r>
      <w:r w:rsidR="000B478E">
        <w:rPr>
          <w:rFonts w:asciiTheme="majorHAnsi" w:hAnsiTheme="majorHAnsi" w:cstheme="majorBidi"/>
          <w:b/>
          <w:bCs/>
        </w:rPr>
        <w:t xml:space="preserve">v </w:t>
      </w:r>
      <w:r w:rsidRPr="4E7D5F49">
        <w:rPr>
          <w:rFonts w:asciiTheme="majorHAnsi" w:hAnsiTheme="majorHAnsi" w:cstheme="majorBidi"/>
          <w:b/>
          <w:bCs/>
        </w:rPr>
        <w:t>prostorově odlehlých periferních území</w:t>
      </w:r>
      <w:r w:rsidR="000B478E">
        <w:rPr>
          <w:rFonts w:asciiTheme="majorHAnsi" w:hAnsiTheme="majorHAnsi" w:cstheme="majorBidi"/>
          <w:b/>
          <w:bCs/>
        </w:rPr>
        <w:t>ch</w:t>
      </w:r>
      <w:r w:rsidRPr="4E7D5F49">
        <w:rPr>
          <w:rFonts w:asciiTheme="majorHAnsi" w:hAnsiTheme="majorHAnsi" w:cstheme="majorBidi"/>
          <w:b/>
          <w:bCs/>
        </w:rPr>
        <w:t xml:space="preserve"> správních obvodů Vítkov</w:t>
      </w:r>
      <w:r w:rsidR="000B478E">
        <w:rPr>
          <w:rFonts w:asciiTheme="majorHAnsi" w:hAnsiTheme="majorHAnsi" w:cstheme="majorBidi"/>
          <w:b/>
          <w:bCs/>
        </w:rPr>
        <w:t>ska</w:t>
      </w:r>
      <w:r w:rsidRPr="4E7D5F49">
        <w:rPr>
          <w:rFonts w:asciiTheme="majorHAnsi" w:hAnsiTheme="majorHAnsi" w:cstheme="majorBidi"/>
          <w:b/>
          <w:bCs/>
        </w:rPr>
        <w:t>, Od</w:t>
      </w:r>
      <w:r w:rsidR="000B478E">
        <w:rPr>
          <w:rFonts w:asciiTheme="majorHAnsi" w:hAnsiTheme="majorHAnsi" w:cstheme="majorBidi"/>
          <w:b/>
          <w:bCs/>
        </w:rPr>
        <w:t>erska</w:t>
      </w:r>
      <w:r w:rsidRPr="4E7D5F49">
        <w:rPr>
          <w:rFonts w:asciiTheme="majorHAnsi" w:hAnsiTheme="majorHAnsi" w:cstheme="majorBidi"/>
          <w:b/>
          <w:bCs/>
        </w:rPr>
        <w:t xml:space="preserve"> a </w:t>
      </w:r>
      <w:r w:rsidR="00E4150A">
        <w:rPr>
          <w:rFonts w:asciiTheme="majorHAnsi" w:hAnsiTheme="majorHAnsi" w:cstheme="majorBidi"/>
          <w:b/>
          <w:bCs/>
        </w:rPr>
        <w:t>oblasti Kravař</w:t>
      </w:r>
    </w:p>
    <w:bookmarkEnd w:id="282"/>
    <w:p w14:paraId="70CE6B47" w14:textId="1D08CA21" w:rsidR="00F75302" w:rsidRPr="00DE70BA" w:rsidRDefault="4E7D5F49" w:rsidP="4E7D5F49">
      <w:pPr>
        <w:jc w:val="both"/>
        <w:rPr>
          <w:rFonts w:asciiTheme="majorHAnsi" w:eastAsiaTheme="minorEastAsia" w:hAnsiTheme="majorHAnsi" w:cstheme="majorBidi"/>
        </w:rPr>
      </w:pPr>
      <w:r w:rsidRPr="4E7D5F49">
        <w:rPr>
          <w:rFonts w:asciiTheme="majorHAnsi" w:eastAsiaTheme="minorEastAsia" w:hAnsiTheme="majorHAnsi" w:cstheme="majorBidi"/>
        </w:rPr>
        <w:t>Pokrytí území venkova zdravotnickými zařízeními koreluje zpravidla s velikostí obce. Velké obce nad 3000 obyvatel mají nabídku ordinací lékařů v rámci možností dostačující – tzn., že disponují jak ordinacemi praktických lékařů pro dospělé i děti a stomatologů, tak i minimálně gynekologickou ordinací a ordinacemi specialistů. Všech 38 venkovských obcí nad 3000 obyvatel má minimálně jednu ordinaci praktického lékaře, z toho v 36 obcích jsou i ordinace dětských lékařů, a kromě Bašky všechny mají minimálně jednu stomatologickou ordinaci. V 98 středně velkých obcích</w:t>
      </w:r>
      <w:r w:rsidR="00FA4A76">
        <w:rPr>
          <w:rFonts w:asciiTheme="majorHAnsi" w:eastAsiaTheme="minorEastAsia" w:hAnsiTheme="majorHAnsi" w:cstheme="majorBidi"/>
        </w:rPr>
        <w:t xml:space="preserve">       </w:t>
      </w:r>
      <w:r w:rsidRPr="4E7D5F49">
        <w:rPr>
          <w:rFonts w:asciiTheme="majorHAnsi" w:eastAsiaTheme="minorEastAsia" w:hAnsiTheme="majorHAnsi" w:cstheme="majorBidi"/>
        </w:rPr>
        <w:t>(1 – 3 tisíce obyvatel) je v 85 ordinace praktického lékaře pro dospělé ale pouze</w:t>
      </w:r>
      <w:r w:rsidRPr="4E7D5F49">
        <w:rPr>
          <w:rFonts w:eastAsiaTheme="minorEastAsia"/>
        </w:rPr>
        <w:t xml:space="preserve"> </w:t>
      </w:r>
      <w:r w:rsidRPr="00BA4517">
        <w:rPr>
          <w:rFonts w:asciiTheme="majorHAnsi" w:eastAsiaTheme="minorEastAsia" w:hAnsiTheme="majorHAnsi" w:cstheme="majorBidi"/>
        </w:rPr>
        <w:t>v polovině je ordinace praktického lékaře pro děti a dorost. Ze 146 malých</w:t>
      </w:r>
      <w:r w:rsidRPr="4E7D5F49">
        <w:rPr>
          <w:rFonts w:eastAsiaTheme="minorEastAsia"/>
        </w:rPr>
        <w:t xml:space="preserve"> obcí do 1000 </w:t>
      </w:r>
      <w:r w:rsidRPr="4E7D5F49">
        <w:rPr>
          <w:rFonts w:asciiTheme="majorHAnsi" w:eastAsiaTheme="minorEastAsia" w:hAnsiTheme="majorHAnsi" w:cstheme="majorBidi"/>
        </w:rPr>
        <w:t>obyvatel je ordinace praktického lékaře pouze v 34 obcích a ordinace dětského lékaře</w:t>
      </w:r>
      <w:r w:rsidR="00DF079F">
        <w:rPr>
          <w:rFonts w:asciiTheme="majorHAnsi" w:eastAsiaTheme="minorEastAsia" w:hAnsiTheme="majorHAnsi" w:cstheme="majorBidi"/>
        </w:rPr>
        <w:t>,</w:t>
      </w:r>
      <w:r w:rsidRPr="4E7D5F49">
        <w:rPr>
          <w:rFonts w:asciiTheme="majorHAnsi" w:eastAsiaTheme="minorEastAsia" w:hAnsiTheme="majorHAnsi" w:cstheme="majorBidi"/>
        </w:rPr>
        <w:t xml:space="preserve"> resp. stomatologa</w:t>
      </w:r>
      <w:r w:rsidR="00DF079F">
        <w:rPr>
          <w:rFonts w:asciiTheme="majorHAnsi" w:eastAsiaTheme="minorEastAsia" w:hAnsiTheme="majorHAnsi" w:cstheme="majorBidi"/>
        </w:rPr>
        <w:t>,</w:t>
      </w:r>
      <w:r w:rsidRPr="4E7D5F49">
        <w:rPr>
          <w:rFonts w:asciiTheme="majorHAnsi" w:eastAsiaTheme="minorEastAsia" w:hAnsiTheme="majorHAnsi" w:cstheme="majorBidi"/>
        </w:rPr>
        <w:t xml:space="preserve"> je pouze v 9 obcích. S výjimkou odlehlých částí Bruntál</w:t>
      </w:r>
      <w:r w:rsidR="000027A8">
        <w:rPr>
          <w:rFonts w:asciiTheme="majorHAnsi" w:eastAsiaTheme="minorEastAsia" w:hAnsiTheme="majorHAnsi" w:cstheme="majorBidi"/>
        </w:rPr>
        <w:t>ska</w:t>
      </w:r>
      <w:r w:rsidRPr="4E7D5F49">
        <w:rPr>
          <w:rFonts w:asciiTheme="majorHAnsi" w:eastAsiaTheme="minorEastAsia" w:hAnsiTheme="majorHAnsi" w:cstheme="majorBidi"/>
        </w:rPr>
        <w:t xml:space="preserve"> a Krnov</w:t>
      </w:r>
      <w:r w:rsidR="000027A8">
        <w:rPr>
          <w:rFonts w:asciiTheme="majorHAnsi" w:eastAsiaTheme="minorEastAsia" w:hAnsiTheme="majorHAnsi" w:cstheme="majorBidi"/>
        </w:rPr>
        <w:t>ska</w:t>
      </w:r>
      <w:r w:rsidRPr="4E7D5F49">
        <w:rPr>
          <w:rFonts w:asciiTheme="majorHAnsi" w:eastAsiaTheme="minorEastAsia" w:hAnsiTheme="majorHAnsi" w:cstheme="majorBidi"/>
        </w:rPr>
        <w:t xml:space="preserve"> je základní lékařská péče pro obyvatele malých obcí zajištěna v nejbližší sousední obci nebo městě. </w:t>
      </w:r>
    </w:p>
    <w:p w14:paraId="39F66985" w14:textId="261E5FAD" w:rsidR="00F75302" w:rsidRDefault="4E7D5F49" w:rsidP="4E7D5F49">
      <w:pPr>
        <w:jc w:val="both"/>
        <w:rPr>
          <w:rFonts w:eastAsiaTheme="minorEastAsia"/>
        </w:rPr>
      </w:pPr>
      <w:r w:rsidRPr="4E7D5F49">
        <w:rPr>
          <w:rFonts w:asciiTheme="majorHAnsi" w:eastAsiaTheme="minorEastAsia" w:hAnsiTheme="majorHAnsi" w:cstheme="majorBidi"/>
        </w:rPr>
        <w:t>Přes výše uvedené zajištění základní lékařská péče není na venkově výrazně horší než ve městech. Na venkově připadá na jednu ordinaci praktického lékaře o 19</w:t>
      </w:r>
      <w:r w:rsidR="00E83F89">
        <w:rPr>
          <w:rFonts w:asciiTheme="majorHAnsi" w:eastAsiaTheme="minorEastAsia" w:hAnsiTheme="majorHAnsi" w:cstheme="majorBidi"/>
        </w:rPr>
        <w:t xml:space="preserve"> </w:t>
      </w:r>
      <w:r w:rsidRPr="4E7D5F49">
        <w:rPr>
          <w:rFonts w:asciiTheme="majorHAnsi" w:eastAsiaTheme="minorEastAsia" w:hAnsiTheme="majorHAnsi" w:cstheme="majorBidi"/>
        </w:rPr>
        <w:t>% obyvatel venkova více než ve městech a na jednu ordinaci dětského</w:t>
      </w:r>
      <w:r w:rsidR="00531AEA">
        <w:rPr>
          <w:rFonts w:asciiTheme="majorHAnsi" w:eastAsiaTheme="minorEastAsia" w:hAnsiTheme="majorHAnsi" w:cstheme="majorBidi"/>
        </w:rPr>
        <w:t xml:space="preserve"> lékaře</w:t>
      </w:r>
      <w:r w:rsidRPr="4E7D5F49">
        <w:rPr>
          <w:rFonts w:asciiTheme="majorHAnsi" w:eastAsiaTheme="minorEastAsia" w:hAnsiTheme="majorHAnsi" w:cstheme="majorBidi"/>
        </w:rPr>
        <w:t xml:space="preserve"> pouze o 11</w:t>
      </w:r>
      <w:r w:rsidR="00476827">
        <w:rPr>
          <w:rFonts w:asciiTheme="majorHAnsi" w:eastAsiaTheme="minorEastAsia" w:hAnsiTheme="majorHAnsi" w:cstheme="majorBidi"/>
        </w:rPr>
        <w:t xml:space="preserve"> </w:t>
      </w:r>
      <w:r w:rsidRPr="4E7D5F49">
        <w:rPr>
          <w:rFonts w:asciiTheme="majorHAnsi" w:eastAsiaTheme="minorEastAsia" w:hAnsiTheme="majorHAnsi" w:cstheme="majorBidi"/>
        </w:rPr>
        <w:t>% obyvatel více než ve městech. Pokud se vezme v úvahu, že část obyvatel venkova využívá služby praktických lékařů v přilehlých městech, nebo městech, kde pracují</w:t>
      </w:r>
      <w:r w:rsidR="005511EA">
        <w:rPr>
          <w:rFonts w:asciiTheme="majorHAnsi" w:eastAsiaTheme="minorEastAsia" w:hAnsiTheme="majorHAnsi" w:cstheme="majorBidi"/>
        </w:rPr>
        <w:t>,</w:t>
      </w:r>
      <w:r w:rsidRPr="4E7D5F49">
        <w:rPr>
          <w:rFonts w:asciiTheme="majorHAnsi" w:eastAsiaTheme="minorEastAsia" w:hAnsiTheme="majorHAnsi" w:cstheme="majorBidi"/>
        </w:rPr>
        <w:t xml:space="preserve"> je zajištění základní lékařské péče ve městech a na venkově srovnatelná</w:t>
      </w:r>
      <w:r w:rsidRPr="4E7D5F49">
        <w:rPr>
          <w:rFonts w:eastAsiaTheme="minorEastAsia"/>
        </w:rPr>
        <w:t xml:space="preserve">. </w:t>
      </w:r>
    </w:p>
    <w:p w14:paraId="3D3AEE5B" w14:textId="3B56EB26" w:rsidR="00F75302" w:rsidRPr="00CA4395" w:rsidRDefault="00CA4395" w:rsidP="00CA4395">
      <w:pPr>
        <w:pStyle w:val="Titulek"/>
      </w:pPr>
      <w:bookmarkStart w:id="283" w:name="_Toc501718087"/>
      <w:bookmarkStart w:id="284" w:name="_Toc501718363"/>
      <w:bookmarkStart w:id="285" w:name="_Toc503964013"/>
      <w:bookmarkStart w:id="286" w:name="_Toc504057549"/>
      <w:r w:rsidRPr="0049303E">
        <w:t xml:space="preserve">Tabulka </w:t>
      </w:r>
      <w:r w:rsidR="00BA4C6A">
        <w:fldChar w:fldCharType="begin"/>
      </w:r>
      <w:r w:rsidR="00BA4C6A">
        <w:instrText xml:space="preserve"> SEQ Tabulka \* ARABIC </w:instrText>
      </w:r>
      <w:r w:rsidR="00BA4C6A">
        <w:fldChar w:fldCharType="separate"/>
      </w:r>
      <w:r w:rsidR="00E86F6D">
        <w:rPr>
          <w:noProof/>
        </w:rPr>
        <w:t>15</w:t>
      </w:r>
      <w:r w:rsidR="00BA4C6A">
        <w:rPr>
          <w:noProof/>
        </w:rPr>
        <w:fldChar w:fldCharType="end"/>
      </w:r>
      <w:r w:rsidRPr="0049303E">
        <w:t xml:space="preserve"> </w:t>
      </w:r>
      <w:bookmarkEnd w:id="283"/>
      <w:bookmarkEnd w:id="284"/>
      <w:r w:rsidR="005511EA" w:rsidRPr="0049303E">
        <w:t xml:space="preserve">Počet obyvatel na </w:t>
      </w:r>
      <w:r w:rsidR="00930FDE" w:rsidRPr="0049303E">
        <w:t>jednu ordinaci</w:t>
      </w:r>
      <w:r w:rsidR="00440CDB">
        <w:t>, rozdíl mezi</w:t>
      </w:r>
      <w:r w:rsidR="00F9076A">
        <w:t xml:space="preserve"> venkovem a městy</w:t>
      </w:r>
      <w:r w:rsidR="00930FDE" w:rsidRPr="0049303E">
        <w:t xml:space="preserve"> (</w:t>
      </w:r>
      <w:r w:rsidR="004B1B13">
        <w:t>2017</w:t>
      </w:r>
      <w:r w:rsidR="00930FDE" w:rsidRPr="0049303E">
        <w:t>)</w:t>
      </w:r>
      <w:bookmarkEnd w:id="285"/>
      <w:bookmarkEnd w:id="286"/>
    </w:p>
    <w:tbl>
      <w:tblPr>
        <w:tblW w:w="5113" w:type="dxa"/>
        <w:tblInd w:w="60" w:type="dxa"/>
        <w:tblCellMar>
          <w:left w:w="70" w:type="dxa"/>
          <w:right w:w="70" w:type="dxa"/>
        </w:tblCellMar>
        <w:tblLook w:val="04A0" w:firstRow="1" w:lastRow="0" w:firstColumn="1" w:lastColumn="0" w:noHBand="0" w:noVBand="1"/>
      </w:tblPr>
      <w:tblGrid>
        <w:gridCol w:w="1711"/>
        <w:gridCol w:w="851"/>
        <w:gridCol w:w="709"/>
        <w:gridCol w:w="850"/>
        <w:gridCol w:w="992"/>
      </w:tblGrid>
      <w:tr w:rsidR="00F75302" w:rsidRPr="004A19C3" w14:paraId="4E58B39F" w14:textId="77777777" w:rsidTr="4E7D5F49">
        <w:trPr>
          <w:trHeight w:val="1141"/>
        </w:trPr>
        <w:tc>
          <w:tcPr>
            <w:tcW w:w="1711"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18D6E723" w14:textId="77777777" w:rsidR="00F75302" w:rsidRPr="00270EDF" w:rsidRDefault="4E7D5F49" w:rsidP="4E7D5F49">
            <w:pPr>
              <w:spacing w:after="0" w:line="240" w:lineRule="auto"/>
              <w:rPr>
                <w:rFonts w:eastAsia="Times New Roman"/>
                <w:b/>
                <w:bCs/>
              </w:rPr>
            </w:pPr>
            <w:r w:rsidRPr="4E7D5F49">
              <w:rPr>
                <w:rFonts w:eastAsia="Times New Roman"/>
                <w:b/>
                <w:bCs/>
              </w:rPr>
              <w:t>Obyvatel na jednu ordinaci</w:t>
            </w:r>
          </w:p>
        </w:tc>
        <w:tc>
          <w:tcPr>
            <w:tcW w:w="851" w:type="dxa"/>
            <w:tcBorders>
              <w:top w:val="single" w:sz="8" w:space="0" w:color="auto"/>
              <w:left w:val="nil"/>
              <w:bottom w:val="single" w:sz="8" w:space="0" w:color="auto"/>
              <w:right w:val="single" w:sz="4" w:space="0" w:color="auto"/>
            </w:tcBorders>
            <w:shd w:val="clear" w:color="auto" w:fill="auto"/>
            <w:textDirection w:val="btLr"/>
            <w:vAlign w:val="bottom"/>
            <w:hideMark/>
          </w:tcPr>
          <w:p w14:paraId="076DE789" w14:textId="77777777" w:rsidR="00F75302" w:rsidRPr="00270EDF" w:rsidRDefault="4E7D5F49" w:rsidP="4E7D5F49">
            <w:pPr>
              <w:spacing w:after="0" w:line="240" w:lineRule="auto"/>
              <w:jc w:val="center"/>
              <w:rPr>
                <w:rFonts w:eastAsia="Times New Roman"/>
                <w:b/>
                <w:bCs/>
              </w:rPr>
            </w:pPr>
            <w:r w:rsidRPr="4E7D5F49">
              <w:rPr>
                <w:rFonts w:eastAsia="Times New Roman"/>
                <w:b/>
                <w:bCs/>
              </w:rPr>
              <w:t>Praktik dospělí</w:t>
            </w:r>
          </w:p>
        </w:tc>
        <w:tc>
          <w:tcPr>
            <w:tcW w:w="709" w:type="dxa"/>
            <w:tcBorders>
              <w:top w:val="single" w:sz="8" w:space="0" w:color="auto"/>
              <w:left w:val="nil"/>
              <w:bottom w:val="single" w:sz="8" w:space="0" w:color="auto"/>
              <w:right w:val="single" w:sz="4" w:space="0" w:color="auto"/>
            </w:tcBorders>
            <w:shd w:val="clear" w:color="auto" w:fill="auto"/>
            <w:textDirection w:val="btLr"/>
            <w:vAlign w:val="bottom"/>
            <w:hideMark/>
          </w:tcPr>
          <w:p w14:paraId="1E5820A1" w14:textId="77777777" w:rsidR="00F75302" w:rsidRPr="00270EDF" w:rsidRDefault="4E7D5F49" w:rsidP="4E7D5F49">
            <w:pPr>
              <w:spacing w:after="0" w:line="240" w:lineRule="auto"/>
              <w:jc w:val="center"/>
              <w:rPr>
                <w:rFonts w:eastAsia="Times New Roman"/>
                <w:b/>
                <w:bCs/>
              </w:rPr>
            </w:pPr>
            <w:r w:rsidRPr="4E7D5F49">
              <w:rPr>
                <w:rFonts w:eastAsia="Times New Roman"/>
                <w:b/>
                <w:bCs/>
              </w:rPr>
              <w:t>Praktik děti</w:t>
            </w:r>
          </w:p>
        </w:tc>
        <w:tc>
          <w:tcPr>
            <w:tcW w:w="850" w:type="dxa"/>
            <w:tcBorders>
              <w:top w:val="single" w:sz="8" w:space="0" w:color="auto"/>
              <w:left w:val="nil"/>
              <w:bottom w:val="single" w:sz="8" w:space="0" w:color="auto"/>
              <w:right w:val="single" w:sz="4" w:space="0" w:color="auto"/>
            </w:tcBorders>
            <w:shd w:val="clear" w:color="auto" w:fill="auto"/>
            <w:textDirection w:val="btLr"/>
            <w:vAlign w:val="bottom"/>
            <w:hideMark/>
          </w:tcPr>
          <w:p w14:paraId="35E87A42" w14:textId="77777777" w:rsidR="00F75302" w:rsidRPr="00270EDF" w:rsidRDefault="4E7D5F49" w:rsidP="4E7D5F49">
            <w:pPr>
              <w:spacing w:after="0" w:line="240" w:lineRule="auto"/>
              <w:jc w:val="center"/>
              <w:rPr>
                <w:rFonts w:eastAsia="Times New Roman"/>
                <w:b/>
                <w:bCs/>
              </w:rPr>
            </w:pPr>
            <w:r w:rsidRPr="4E7D5F49">
              <w:rPr>
                <w:rFonts w:eastAsia="Times New Roman"/>
                <w:b/>
                <w:bCs/>
              </w:rPr>
              <w:t>Stomatolog</w:t>
            </w:r>
          </w:p>
        </w:tc>
        <w:tc>
          <w:tcPr>
            <w:tcW w:w="992" w:type="dxa"/>
            <w:tcBorders>
              <w:top w:val="single" w:sz="8" w:space="0" w:color="auto"/>
              <w:left w:val="nil"/>
              <w:bottom w:val="single" w:sz="8" w:space="0" w:color="auto"/>
              <w:right w:val="single" w:sz="8" w:space="0" w:color="auto"/>
            </w:tcBorders>
            <w:shd w:val="clear" w:color="auto" w:fill="auto"/>
            <w:textDirection w:val="btLr"/>
            <w:vAlign w:val="bottom"/>
            <w:hideMark/>
          </w:tcPr>
          <w:p w14:paraId="32A7118A" w14:textId="77777777" w:rsidR="00F75302" w:rsidRPr="00270EDF" w:rsidRDefault="4E7D5F49" w:rsidP="4E7D5F49">
            <w:pPr>
              <w:spacing w:after="0" w:line="240" w:lineRule="auto"/>
              <w:jc w:val="center"/>
              <w:rPr>
                <w:rFonts w:eastAsia="Times New Roman"/>
                <w:b/>
                <w:bCs/>
              </w:rPr>
            </w:pPr>
            <w:r w:rsidRPr="4E7D5F49">
              <w:rPr>
                <w:rFonts w:eastAsia="Times New Roman"/>
                <w:b/>
                <w:bCs/>
              </w:rPr>
              <w:t>Gynekolog</w:t>
            </w:r>
          </w:p>
        </w:tc>
      </w:tr>
      <w:tr w:rsidR="00F75302" w:rsidRPr="004A19C3" w14:paraId="0BFB5591" w14:textId="77777777" w:rsidTr="4E7D5F49">
        <w:trPr>
          <w:trHeight w:val="264"/>
        </w:trPr>
        <w:tc>
          <w:tcPr>
            <w:tcW w:w="1711" w:type="dxa"/>
            <w:tcBorders>
              <w:top w:val="nil"/>
              <w:left w:val="single" w:sz="8" w:space="0" w:color="auto"/>
              <w:bottom w:val="single" w:sz="4" w:space="0" w:color="auto"/>
              <w:right w:val="single" w:sz="8" w:space="0" w:color="auto"/>
            </w:tcBorders>
            <w:shd w:val="clear" w:color="auto" w:fill="auto"/>
            <w:noWrap/>
            <w:vAlign w:val="bottom"/>
            <w:hideMark/>
          </w:tcPr>
          <w:p w14:paraId="3BEFC875" w14:textId="77777777" w:rsidR="00F75302" w:rsidRPr="00270EDF" w:rsidRDefault="4E7D5F49" w:rsidP="4E7D5F49">
            <w:pPr>
              <w:spacing w:after="0" w:line="240" w:lineRule="auto"/>
              <w:rPr>
                <w:rFonts w:eastAsia="Times New Roman"/>
                <w:b/>
                <w:bCs/>
              </w:rPr>
            </w:pPr>
            <w:r w:rsidRPr="4E7D5F49">
              <w:rPr>
                <w:rFonts w:eastAsia="Times New Roman"/>
                <w:b/>
                <w:bCs/>
              </w:rPr>
              <w:t>Venkov</w:t>
            </w:r>
          </w:p>
        </w:tc>
        <w:tc>
          <w:tcPr>
            <w:tcW w:w="851" w:type="dxa"/>
            <w:tcBorders>
              <w:top w:val="nil"/>
              <w:left w:val="nil"/>
              <w:bottom w:val="single" w:sz="4" w:space="0" w:color="auto"/>
              <w:right w:val="single" w:sz="4" w:space="0" w:color="auto"/>
            </w:tcBorders>
            <w:shd w:val="clear" w:color="auto" w:fill="auto"/>
            <w:noWrap/>
            <w:vAlign w:val="bottom"/>
            <w:hideMark/>
          </w:tcPr>
          <w:p w14:paraId="78EA0758" w14:textId="77777777" w:rsidR="00F75302" w:rsidRPr="00270EDF" w:rsidRDefault="4E7D5F49" w:rsidP="4E7D5F49">
            <w:pPr>
              <w:spacing w:after="0" w:line="240" w:lineRule="auto"/>
              <w:jc w:val="right"/>
              <w:rPr>
                <w:rFonts w:eastAsia="Times New Roman"/>
              </w:rPr>
            </w:pPr>
            <w:r w:rsidRPr="4E7D5F49">
              <w:rPr>
                <w:rFonts w:eastAsia="Times New Roman"/>
              </w:rPr>
              <w:t>1902</w:t>
            </w:r>
          </w:p>
        </w:tc>
        <w:tc>
          <w:tcPr>
            <w:tcW w:w="709" w:type="dxa"/>
            <w:tcBorders>
              <w:top w:val="nil"/>
              <w:left w:val="nil"/>
              <w:bottom w:val="single" w:sz="4" w:space="0" w:color="auto"/>
              <w:right w:val="single" w:sz="4" w:space="0" w:color="auto"/>
            </w:tcBorders>
            <w:shd w:val="clear" w:color="auto" w:fill="auto"/>
            <w:noWrap/>
            <w:vAlign w:val="bottom"/>
            <w:hideMark/>
          </w:tcPr>
          <w:p w14:paraId="4528A8D0" w14:textId="77777777" w:rsidR="00F75302" w:rsidRPr="00270EDF" w:rsidRDefault="4E7D5F49" w:rsidP="4E7D5F49">
            <w:pPr>
              <w:spacing w:after="0" w:line="240" w:lineRule="auto"/>
              <w:jc w:val="right"/>
              <w:rPr>
                <w:rFonts w:eastAsia="Times New Roman"/>
              </w:rPr>
            </w:pPr>
            <w:r w:rsidRPr="4E7D5F49">
              <w:rPr>
                <w:rFonts w:eastAsia="Times New Roman"/>
              </w:rPr>
              <w:t>4218</w:t>
            </w:r>
          </w:p>
        </w:tc>
        <w:tc>
          <w:tcPr>
            <w:tcW w:w="850" w:type="dxa"/>
            <w:tcBorders>
              <w:top w:val="nil"/>
              <w:left w:val="nil"/>
              <w:bottom w:val="single" w:sz="4" w:space="0" w:color="auto"/>
              <w:right w:val="single" w:sz="4" w:space="0" w:color="auto"/>
            </w:tcBorders>
            <w:shd w:val="clear" w:color="auto" w:fill="auto"/>
            <w:noWrap/>
            <w:vAlign w:val="bottom"/>
            <w:hideMark/>
          </w:tcPr>
          <w:p w14:paraId="43E1187E" w14:textId="77777777" w:rsidR="00F75302" w:rsidRPr="00270EDF" w:rsidRDefault="4E7D5F49" w:rsidP="4E7D5F49">
            <w:pPr>
              <w:spacing w:after="0" w:line="240" w:lineRule="auto"/>
              <w:jc w:val="right"/>
              <w:rPr>
                <w:rFonts w:eastAsia="Times New Roman"/>
              </w:rPr>
            </w:pPr>
            <w:r w:rsidRPr="4E7D5F49">
              <w:rPr>
                <w:rFonts w:eastAsia="Times New Roman"/>
              </w:rPr>
              <w:t>2290</w:t>
            </w:r>
          </w:p>
        </w:tc>
        <w:tc>
          <w:tcPr>
            <w:tcW w:w="992" w:type="dxa"/>
            <w:tcBorders>
              <w:top w:val="nil"/>
              <w:left w:val="nil"/>
              <w:bottom w:val="single" w:sz="4" w:space="0" w:color="auto"/>
              <w:right w:val="single" w:sz="8" w:space="0" w:color="auto"/>
            </w:tcBorders>
            <w:shd w:val="clear" w:color="auto" w:fill="auto"/>
            <w:noWrap/>
            <w:vAlign w:val="bottom"/>
            <w:hideMark/>
          </w:tcPr>
          <w:p w14:paraId="2D7566F3" w14:textId="77777777" w:rsidR="00F75302" w:rsidRPr="00270EDF" w:rsidRDefault="4E7D5F49" w:rsidP="4E7D5F49">
            <w:pPr>
              <w:spacing w:after="0" w:line="240" w:lineRule="auto"/>
              <w:jc w:val="right"/>
              <w:rPr>
                <w:rFonts w:eastAsia="Times New Roman"/>
              </w:rPr>
            </w:pPr>
            <w:r w:rsidRPr="4E7D5F49">
              <w:rPr>
                <w:rFonts w:eastAsia="Times New Roman"/>
              </w:rPr>
              <w:t>7608</w:t>
            </w:r>
          </w:p>
        </w:tc>
      </w:tr>
      <w:tr w:rsidR="00F75302" w:rsidRPr="004A19C3" w14:paraId="15F3C811" w14:textId="77777777" w:rsidTr="4E7D5F49">
        <w:trPr>
          <w:trHeight w:val="276"/>
        </w:trPr>
        <w:tc>
          <w:tcPr>
            <w:tcW w:w="1711" w:type="dxa"/>
            <w:tcBorders>
              <w:top w:val="nil"/>
              <w:left w:val="single" w:sz="8" w:space="0" w:color="auto"/>
              <w:bottom w:val="single" w:sz="8" w:space="0" w:color="auto"/>
              <w:right w:val="single" w:sz="8" w:space="0" w:color="auto"/>
            </w:tcBorders>
            <w:shd w:val="clear" w:color="auto" w:fill="auto"/>
            <w:noWrap/>
            <w:vAlign w:val="bottom"/>
            <w:hideMark/>
          </w:tcPr>
          <w:p w14:paraId="440E549F" w14:textId="77777777" w:rsidR="00F75302" w:rsidRPr="00270EDF" w:rsidRDefault="4E7D5F49" w:rsidP="4E7D5F49">
            <w:pPr>
              <w:spacing w:after="0" w:line="240" w:lineRule="auto"/>
              <w:rPr>
                <w:rFonts w:eastAsia="Times New Roman"/>
                <w:b/>
                <w:bCs/>
              </w:rPr>
            </w:pPr>
            <w:r w:rsidRPr="4E7D5F49">
              <w:rPr>
                <w:rFonts w:eastAsia="Times New Roman"/>
                <w:b/>
                <w:bCs/>
              </w:rPr>
              <w:t>Města</w:t>
            </w:r>
          </w:p>
        </w:tc>
        <w:tc>
          <w:tcPr>
            <w:tcW w:w="851" w:type="dxa"/>
            <w:tcBorders>
              <w:top w:val="nil"/>
              <w:left w:val="nil"/>
              <w:bottom w:val="single" w:sz="8" w:space="0" w:color="auto"/>
              <w:right w:val="single" w:sz="4" w:space="0" w:color="auto"/>
            </w:tcBorders>
            <w:shd w:val="clear" w:color="auto" w:fill="auto"/>
            <w:noWrap/>
            <w:vAlign w:val="bottom"/>
            <w:hideMark/>
          </w:tcPr>
          <w:p w14:paraId="74D13365" w14:textId="77777777" w:rsidR="00F75302" w:rsidRPr="00270EDF" w:rsidRDefault="4E7D5F49" w:rsidP="4E7D5F49">
            <w:pPr>
              <w:spacing w:after="0" w:line="240" w:lineRule="auto"/>
              <w:jc w:val="right"/>
              <w:rPr>
                <w:rFonts w:eastAsia="Times New Roman"/>
              </w:rPr>
            </w:pPr>
            <w:r w:rsidRPr="4E7D5F49">
              <w:rPr>
                <w:rFonts w:eastAsia="Times New Roman"/>
              </w:rPr>
              <w:t>1603</w:t>
            </w:r>
          </w:p>
        </w:tc>
        <w:tc>
          <w:tcPr>
            <w:tcW w:w="709" w:type="dxa"/>
            <w:tcBorders>
              <w:top w:val="nil"/>
              <w:left w:val="nil"/>
              <w:bottom w:val="single" w:sz="8" w:space="0" w:color="auto"/>
              <w:right w:val="single" w:sz="4" w:space="0" w:color="auto"/>
            </w:tcBorders>
            <w:shd w:val="clear" w:color="auto" w:fill="auto"/>
            <w:noWrap/>
            <w:vAlign w:val="bottom"/>
            <w:hideMark/>
          </w:tcPr>
          <w:p w14:paraId="18ADAF84" w14:textId="77777777" w:rsidR="00F75302" w:rsidRPr="00270EDF" w:rsidRDefault="4E7D5F49" w:rsidP="4E7D5F49">
            <w:pPr>
              <w:spacing w:after="0" w:line="240" w:lineRule="auto"/>
              <w:jc w:val="right"/>
              <w:rPr>
                <w:rFonts w:eastAsia="Times New Roman"/>
              </w:rPr>
            </w:pPr>
            <w:r w:rsidRPr="4E7D5F49">
              <w:rPr>
                <w:rFonts w:eastAsia="Times New Roman"/>
              </w:rPr>
              <w:t>3803</w:t>
            </w:r>
          </w:p>
        </w:tc>
        <w:tc>
          <w:tcPr>
            <w:tcW w:w="850" w:type="dxa"/>
            <w:tcBorders>
              <w:top w:val="nil"/>
              <w:left w:val="nil"/>
              <w:bottom w:val="single" w:sz="8" w:space="0" w:color="auto"/>
              <w:right w:val="single" w:sz="4" w:space="0" w:color="auto"/>
            </w:tcBorders>
            <w:shd w:val="clear" w:color="auto" w:fill="auto"/>
            <w:noWrap/>
            <w:vAlign w:val="bottom"/>
            <w:hideMark/>
          </w:tcPr>
          <w:p w14:paraId="5A331E50" w14:textId="77777777" w:rsidR="00F75302" w:rsidRPr="00270EDF" w:rsidRDefault="4E7D5F49" w:rsidP="4E7D5F49">
            <w:pPr>
              <w:spacing w:after="0" w:line="240" w:lineRule="auto"/>
              <w:jc w:val="right"/>
              <w:rPr>
                <w:rFonts w:eastAsia="Times New Roman"/>
              </w:rPr>
            </w:pPr>
            <w:r w:rsidRPr="4E7D5F49">
              <w:rPr>
                <w:rFonts w:eastAsia="Times New Roman"/>
              </w:rPr>
              <w:t>1083</w:t>
            </w:r>
          </w:p>
        </w:tc>
        <w:tc>
          <w:tcPr>
            <w:tcW w:w="992" w:type="dxa"/>
            <w:tcBorders>
              <w:top w:val="nil"/>
              <w:left w:val="nil"/>
              <w:bottom w:val="single" w:sz="8" w:space="0" w:color="auto"/>
              <w:right w:val="single" w:sz="4" w:space="0" w:color="auto"/>
            </w:tcBorders>
            <w:shd w:val="clear" w:color="auto" w:fill="auto"/>
            <w:noWrap/>
            <w:vAlign w:val="bottom"/>
            <w:hideMark/>
          </w:tcPr>
          <w:p w14:paraId="761EC836" w14:textId="77777777" w:rsidR="00F75302" w:rsidRPr="00270EDF" w:rsidRDefault="4E7D5F49" w:rsidP="4E7D5F49">
            <w:pPr>
              <w:spacing w:after="0" w:line="240" w:lineRule="auto"/>
              <w:jc w:val="right"/>
              <w:rPr>
                <w:rFonts w:eastAsia="Times New Roman"/>
              </w:rPr>
            </w:pPr>
            <w:r w:rsidRPr="4E7D5F49">
              <w:rPr>
                <w:rFonts w:eastAsia="Times New Roman"/>
              </w:rPr>
              <w:t>4079</w:t>
            </w:r>
          </w:p>
        </w:tc>
      </w:tr>
      <w:tr w:rsidR="00F75302" w:rsidRPr="004A19C3" w14:paraId="07EBF765" w14:textId="77777777" w:rsidTr="4E7D5F49">
        <w:trPr>
          <w:trHeight w:val="540"/>
        </w:trPr>
        <w:tc>
          <w:tcPr>
            <w:tcW w:w="1711" w:type="dxa"/>
            <w:tcBorders>
              <w:top w:val="nil"/>
              <w:left w:val="single" w:sz="8" w:space="0" w:color="auto"/>
              <w:bottom w:val="single" w:sz="8" w:space="0" w:color="auto"/>
              <w:right w:val="single" w:sz="8" w:space="0" w:color="auto"/>
            </w:tcBorders>
            <w:shd w:val="clear" w:color="auto" w:fill="auto"/>
            <w:vAlign w:val="bottom"/>
            <w:hideMark/>
          </w:tcPr>
          <w:p w14:paraId="444EDECF" w14:textId="77777777" w:rsidR="00F75302" w:rsidRPr="00270EDF" w:rsidRDefault="4E7D5F49" w:rsidP="4E7D5F49">
            <w:pPr>
              <w:spacing w:after="0" w:line="240" w:lineRule="auto"/>
              <w:rPr>
                <w:rFonts w:eastAsia="Times New Roman"/>
                <w:b/>
                <w:bCs/>
              </w:rPr>
            </w:pPr>
            <w:r w:rsidRPr="4E7D5F49">
              <w:rPr>
                <w:rFonts w:eastAsia="Times New Roman"/>
                <w:b/>
                <w:bCs/>
              </w:rPr>
              <w:t>Venkov/města</w:t>
            </w:r>
          </w:p>
        </w:tc>
        <w:tc>
          <w:tcPr>
            <w:tcW w:w="851" w:type="dxa"/>
            <w:tcBorders>
              <w:top w:val="single" w:sz="4" w:space="0" w:color="auto"/>
              <w:left w:val="nil"/>
              <w:bottom w:val="single" w:sz="8" w:space="0" w:color="auto"/>
              <w:right w:val="single" w:sz="4" w:space="0" w:color="auto"/>
            </w:tcBorders>
            <w:shd w:val="clear" w:color="auto" w:fill="auto"/>
            <w:noWrap/>
            <w:vAlign w:val="bottom"/>
            <w:hideMark/>
          </w:tcPr>
          <w:p w14:paraId="20C6929A" w14:textId="77777777" w:rsidR="00F75302" w:rsidRPr="00270EDF" w:rsidRDefault="4E7D5F49" w:rsidP="4E7D5F49">
            <w:pPr>
              <w:spacing w:after="0" w:line="240" w:lineRule="auto"/>
              <w:jc w:val="right"/>
              <w:rPr>
                <w:rFonts w:eastAsia="Times New Roman"/>
              </w:rPr>
            </w:pPr>
            <w:r w:rsidRPr="4E7D5F49">
              <w:rPr>
                <w:rFonts w:eastAsia="Times New Roman"/>
              </w:rPr>
              <w:t>119%</w:t>
            </w:r>
          </w:p>
        </w:tc>
        <w:tc>
          <w:tcPr>
            <w:tcW w:w="709" w:type="dxa"/>
            <w:tcBorders>
              <w:top w:val="single" w:sz="4" w:space="0" w:color="auto"/>
              <w:left w:val="nil"/>
              <w:bottom w:val="single" w:sz="8" w:space="0" w:color="auto"/>
              <w:right w:val="single" w:sz="4" w:space="0" w:color="auto"/>
            </w:tcBorders>
            <w:shd w:val="clear" w:color="auto" w:fill="auto"/>
            <w:noWrap/>
            <w:vAlign w:val="bottom"/>
            <w:hideMark/>
          </w:tcPr>
          <w:p w14:paraId="7CF2EAE5" w14:textId="77777777" w:rsidR="00F75302" w:rsidRPr="00270EDF" w:rsidRDefault="4E7D5F49" w:rsidP="4E7D5F49">
            <w:pPr>
              <w:spacing w:after="0" w:line="240" w:lineRule="auto"/>
              <w:jc w:val="right"/>
              <w:rPr>
                <w:rFonts w:eastAsia="Times New Roman"/>
              </w:rPr>
            </w:pPr>
            <w:r w:rsidRPr="4E7D5F49">
              <w:rPr>
                <w:rFonts w:eastAsia="Times New Roman"/>
              </w:rPr>
              <w:t>111%</w:t>
            </w:r>
          </w:p>
        </w:tc>
        <w:tc>
          <w:tcPr>
            <w:tcW w:w="850" w:type="dxa"/>
            <w:tcBorders>
              <w:top w:val="single" w:sz="4" w:space="0" w:color="auto"/>
              <w:left w:val="nil"/>
              <w:bottom w:val="single" w:sz="8" w:space="0" w:color="auto"/>
              <w:right w:val="single" w:sz="4" w:space="0" w:color="auto"/>
            </w:tcBorders>
            <w:shd w:val="clear" w:color="auto" w:fill="auto"/>
            <w:noWrap/>
            <w:vAlign w:val="bottom"/>
            <w:hideMark/>
          </w:tcPr>
          <w:p w14:paraId="0E2A41F0" w14:textId="77777777" w:rsidR="00F75302" w:rsidRPr="00270EDF" w:rsidRDefault="4E7D5F49" w:rsidP="4E7D5F49">
            <w:pPr>
              <w:spacing w:after="0" w:line="240" w:lineRule="auto"/>
              <w:jc w:val="right"/>
              <w:rPr>
                <w:rFonts w:eastAsia="Times New Roman"/>
              </w:rPr>
            </w:pPr>
            <w:r w:rsidRPr="4E7D5F49">
              <w:rPr>
                <w:rFonts w:eastAsia="Times New Roman"/>
              </w:rPr>
              <w:t>212%</w:t>
            </w:r>
          </w:p>
        </w:tc>
        <w:tc>
          <w:tcPr>
            <w:tcW w:w="992" w:type="dxa"/>
            <w:tcBorders>
              <w:top w:val="single" w:sz="4" w:space="0" w:color="auto"/>
              <w:left w:val="nil"/>
              <w:bottom w:val="single" w:sz="8" w:space="0" w:color="auto"/>
              <w:right w:val="single" w:sz="4" w:space="0" w:color="auto"/>
            </w:tcBorders>
            <w:shd w:val="clear" w:color="auto" w:fill="auto"/>
            <w:noWrap/>
            <w:vAlign w:val="bottom"/>
            <w:hideMark/>
          </w:tcPr>
          <w:p w14:paraId="063059A6" w14:textId="77777777" w:rsidR="00F75302" w:rsidRPr="00270EDF" w:rsidRDefault="4E7D5F49" w:rsidP="4E7D5F49">
            <w:pPr>
              <w:spacing w:after="0" w:line="240" w:lineRule="auto"/>
              <w:jc w:val="right"/>
              <w:rPr>
                <w:rFonts w:eastAsia="Times New Roman"/>
              </w:rPr>
            </w:pPr>
            <w:r w:rsidRPr="4E7D5F49">
              <w:rPr>
                <w:rFonts w:eastAsia="Times New Roman"/>
              </w:rPr>
              <w:t>187%</w:t>
            </w:r>
          </w:p>
        </w:tc>
      </w:tr>
    </w:tbl>
    <w:p w14:paraId="0E0340DE" w14:textId="40C298C6" w:rsidR="00BA6C8B" w:rsidRPr="009C73D5" w:rsidRDefault="009C73D5" w:rsidP="4E7D5F49">
      <w:pPr>
        <w:jc w:val="both"/>
        <w:rPr>
          <w:rFonts w:asciiTheme="majorHAnsi" w:hAnsiTheme="majorHAnsi" w:cstheme="majorHAnsi"/>
          <w:i/>
          <w:sz w:val="18"/>
          <w:szCs w:val="18"/>
        </w:rPr>
      </w:pPr>
      <w:r>
        <w:rPr>
          <w:rFonts w:asciiTheme="majorHAnsi" w:hAnsiTheme="majorHAnsi" w:cstheme="majorHAnsi"/>
          <w:i/>
          <w:iCs/>
          <w:sz w:val="18"/>
          <w:szCs w:val="18"/>
        </w:rPr>
        <w:t xml:space="preserve">  </w:t>
      </w:r>
      <w:r w:rsidR="004657DC">
        <w:rPr>
          <w:rFonts w:asciiTheme="majorHAnsi" w:hAnsiTheme="majorHAnsi" w:cstheme="majorHAnsi"/>
          <w:i/>
          <w:sz w:val="18"/>
          <w:szCs w:val="18"/>
        </w:rPr>
        <w:t>Zdroj: Ú</w:t>
      </w:r>
      <w:r w:rsidR="005511EA" w:rsidRPr="009C73D5">
        <w:rPr>
          <w:rFonts w:asciiTheme="majorHAnsi" w:hAnsiTheme="majorHAnsi" w:cstheme="majorHAnsi"/>
          <w:i/>
          <w:sz w:val="18"/>
          <w:szCs w:val="18"/>
        </w:rPr>
        <w:t>AP MSK</w:t>
      </w:r>
    </w:p>
    <w:p w14:paraId="0B9E1F0D" w14:textId="77777777" w:rsidR="00F75302" w:rsidRPr="00DE70BA" w:rsidRDefault="4E7D5F49" w:rsidP="4E7D5F49">
      <w:pPr>
        <w:jc w:val="both"/>
        <w:rPr>
          <w:rFonts w:asciiTheme="majorHAnsi" w:eastAsiaTheme="minorEastAsia" w:hAnsiTheme="majorHAnsi" w:cstheme="majorBidi"/>
        </w:rPr>
      </w:pPr>
      <w:r w:rsidRPr="4E7D5F49">
        <w:rPr>
          <w:rFonts w:asciiTheme="majorHAnsi" w:eastAsiaTheme="minorEastAsia" w:hAnsiTheme="majorHAnsi" w:cstheme="majorBidi"/>
        </w:rPr>
        <w:t>Problematická je dostupnost základní lékařské péče v malých venkovských obcích pro seniory a obyvatele, kteří nedisponují vlastním dopravním prostředkem. Překážkou není ani tak rozmístění příslušných zařízení, ale dopravní obslužnost, zejména pokud je vázána na veřejnou dopravu.</w:t>
      </w:r>
    </w:p>
    <w:p w14:paraId="4C19F5F0" w14:textId="1F713FC3" w:rsidR="00F75302" w:rsidRPr="00DE70BA" w:rsidRDefault="4E7D5F49" w:rsidP="4E7D5F49">
      <w:pPr>
        <w:jc w:val="both"/>
        <w:rPr>
          <w:rFonts w:asciiTheme="majorHAnsi" w:hAnsiTheme="majorHAnsi" w:cstheme="majorBidi"/>
        </w:rPr>
      </w:pPr>
      <w:r w:rsidRPr="4E7D5F49">
        <w:rPr>
          <w:rFonts w:asciiTheme="majorHAnsi" w:hAnsiTheme="majorHAnsi" w:cstheme="majorBidi"/>
        </w:rPr>
        <w:t>Zhoršená vzdálenostní dostupnost specializované zdravotní péče je problémem řídce zalidněných oblastí, a to jak horských oblastí Jeseníků a Beskyd, tak prostorově odlehlých periferních území Vítkov</w:t>
      </w:r>
      <w:r w:rsidR="00D131DD">
        <w:rPr>
          <w:rFonts w:asciiTheme="majorHAnsi" w:hAnsiTheme="majorHAnsi" w:cstheme="majorBidi"/>
        </w:rPr>
        <w:t>ska</w:t>
      </w:r>
      <w:r w:rsidRPr="4E7D5F49">
        <w:rPr>
          <w:rFonts w:asciiTheme="majorHAnsi" w:hAnsiTheme="majorHAnsi" w:cstheme="majorBidi"/>
        </w:rPr>
        <w:t>, Od</w:t>
      </w:r>
      <w:r w:rsidR="00D131DD">
        <w:rPr>
          <w:rFonts w:asciiTheme="majorHAnsi" w:hAnsiTheme="majorHAnsi" w:cstheme="majorBidi"/>
        </w:rPr>
        <w:t>erska</w:t>
      </w:r>
      <w:r w:rsidRPr="4E7D5F49">
        <w:rPr>
          <w:rFonts w:asciiTheme="majorHAnsi" w:hAnsiTheme="majorHAnsi" w:cstheme="majorBidi"/>
        </w:rPr>
        <w:t xml:space="preserve"> a </w:t>
      </w:r>
      <w:r w:rsidR="00D131DD">
        <w:rPr>
          <w:rFonts w:asciiTheme="majorHAnsi" w:hAnsiTheme="majorHAnsi" w:cstheme="majorBidi"/>
        </w:rPr>
        <w:t xml:space="preserve">oblasti </w:t>
      </w:r>
      <w:r w:rsidRPr="4E7D5F49">
        <w:rPr>
          <w:rFonts w:asciiTheme="majorHAnsi" w:hAnsiTheme="majorHAnsi" w:cstheme="majorBidi"/>
        </w:rPr>
        <w:t>Kravař, jak je zřejmé například z mapy vzdálenostní dostupnosti lékařské služby první pomoci (</w:t>
      </w:r>
      <w:r w:rsidR="004436FE" w:rsidRPr="001D5FBF">
        <w:rPr>
          <w:rFonts w:asciiTheme="majorHAnsi" w:hAnsiTheme="majorHAnsi" w:cstheme="majorBidi"/>
          <w:i/>
        </w:rPr>
        <w:t>viz Mapa 20</w:t>
      </w:r>
      <w:r w:rsidR="00A366DC" w:rsidRPr="001D5FBF">
        <w:rPr>
          <w:rFonts w:asciiTheme="majorHAnsi" w:hAnsiTheme="majorHAnsi" w:cstheme="majorBidi"/>
          <w:i/>
        </w:rPr>
        <w:t xml:space="preserve"> - Vzdálenostní dostupno</w:t>
      </w:r>
      <w:r w:rsidR="000C06A1">
        <w:rPr>
          <w:rFonts w:asciiTheme="majorHAnsi" w:hAnsiTheme="majorHAnsi" w:cstheme="majorBidi"/>
          <w:i/>
        </w:rPr>
        <w:t>st lékařské služby první pomoci</w:t>
      </w:r>
      <w:r w:rsidR="00A366DC" w:rsidRPr="001D5FBF">
        <w:rPr>
          <w:rFonts w:asciiTheme="majorHAnsi" w:hAnsiTheme="majorHAnsi" w:cstheme="majorBidi"/>
          <w:i/>
        </w:rPr>
        <w:t xml:space="preserve"> z hlediska obcí MS kraje</w:t>
      </w:r>
      <w:r w:rsidRPr="4E7D5F49">
        <w:rPr>
          <w:rFonts w:asciiTheme="majorHAnsi" w:hAnsiTheme="majorHAnsi" w:cstheme="majorBidi"/>
        </w:rPr>
        <w:t xml:space="preserve">). </w:t>
      </w:r>
    </w:p>
    <w:p w14:paraId="1AFCC537" w14:textId="4953A7D5" w:rsidR="00F75302" w:rsidRPr="00DE70BA" w:rsidRDefault="4E7D5F49" w:rsidP="4E7D5F49">
      <w:pPr>
        <w:jc w:val="both"/>
        <w:rPr>
          <w:rFonts w:asciiTheme="majorHAnsi" w:hAnsiTheme="majorHAnsi" w:cstheme="majorBidi"/>
        </w:rPr>
      </w:pPr>
      <w:r w:rsidRPr="4E7D5F49">
        <w:rPr>
          <w:rFonts w:asciiTheme="majorHAnsi" w:hAnsiTheme="majorHAnsi" w:cstheme="majorBidi"/>
        </w:rPr>
        <w:t>Výrazně horší</w:t>
      </w:r>
      <w:r w:rsidR="00E41DAC">
        <w:rPr>
          <w:rFonts w:asciiTheme="majorHAnsi" w:hAnsiTheme="majorHAnsi" w:cstheme="majorBidi"/>
        </w:rPr>
        <w:t xml:space="preserve"> </w:t>
      </w:r>
      <w:r w:rsidR="00E41DAC" w:rsidRPr="4E7D5F49">
        <w:rPr>
          <w:rFonts w:asciiTheme="majorHAnsi" w:hAnsiTheme="majorHAnsi" w:cstheme="majorBidi"/>
        </w:rPr>
        <w:t>než ve městech</w:t>
      </w:r>
      <w:r w:rsidR="001D5FBF">
        <w:rPr>
          <w:rFonts w:asciiTheme="majorHAnsi" w:hAnsiTheme="majorHAnsi" w:cstheme="majorBidi"/>
        </w:rPr>
        <w:t>,</w:t>
      </w:r>
      <w:r w:rsidR="00E41DAC">
        <w:rPr>
          <w:rFonts w:asciiTheme="majorHAnsi" w:hAnsiTheme="majorHAnsi" w:cstheme="majorBidi"/>
        </w:rPr>
        <w:t xml:space="preserve"> je</w:t>
      </w:r>
      <w:r w:rsidRPr="4E7D5F49">
        <w:rPr>
          <w:rFonts w:asciiTheme="majorHAnsi" w:hAnsiTheme="majorHAnsi" w:cstheme="majorBidi"/>
        </w:rPr>
        <w:t xml:space="preserve"> na venkově dostupnost stomatologické péče</w:t>
      </w:r>
      <w:r w:rsidR="00E41DAC">
        <w:rPr>
          <w:rFonts w:asciiTheme="majorHAnsi" w:hAnsiTheme="majorHAnsi" w:cstheme="majorBidi"/>
        </w:rPr>
        <w:t xml:space="preserve"> a</w:t>
      </w:r>
      <w:r w:rsidRPr="4E7D5F49">
        <w:rPr>
          <w:rFonts w:asciiTheme="majorHAnsi" w:hAnsiTheme="majorHAnsi" w:cstheme="majorBidi"/>
        </w:rPr>
        <w:t xml:space="preserve"> gynekologů. Na venkově připadá na jednu stomatologicko</w:t>
      </w:r>
      <w:r w:rsidR="00AF5DC1">
        <w:rPr>
          <w:rFonts w:asciiTheme="majorHAnsi" w:hAnsiTheme="majorHAnsi" w:cstheme="majorBidi"/>
        </w:rPr>
        <w:t>u ordinaci dvojnásobek obyvatel</w:t>
      </w:r>
      <w:r w:rsidRPr="4E7D5F49">
        <w:rPr>
          <w:rFonts w:asciiTheme="majorHAnsi" w:hAnsiTheme="majorHAnsi" w:cstheme="majorBidi"/>
        </w:rPr>
        <w:t xml:space="preserve"> než ve městech</w:t>
      </w:r>
      <w:r w:rsidR="005D2AB2">
        <w:rPr>
          <w:rFonts w:asciiTheme="majorHAnsi" w:hAnsiTheme="majorHAnsi" w:cstheme="majorBidi"/>
        </w:rPr>
        <w:t>,</w:t>
      </w:r>
      <w:r w:rsidRPr="4E7D5F49">
        <w:rPr>
          <w:rFonts w:asciiTheme="majorHAnsi" w:hAnsiTheme="majorHAnsi" w:cstheme="majorBidi"/>
        </w:rPr>
        <w:t xml:space="preserve"> u gynekologických ordinací to je obdobné. </w:t>
      </w:r>
    </w:p>
    <w:p w14:paraId="6E269E54" w14:textId="11BFD0B7" w:rsidR="00F75302" w:rsidRPr="00DE70BA" w:rsidRDefault="4E7D5F49" w:rsidP="4E7D5F49">
      <w:pPr>
        <w:jc w:val="both"/>
        <w:rPr>
          <w:rFonts w:asciiTheme="majorHAnsi" w:hAnsiTheme="majorHAnsi" w:cstheme="majorBidi"/>
        </w:rPr>
      </w:pPr>
      <w:r w:rsidRPr="4E7D5F49">
        <w:rPr>
          <w:rFonts w:asciiTheme="majorHAnsi" w:hAnsiTheme="majorHAnsi" w:cstheme="majorBidi"/>
        </w:rPr>
        <w:t>Tím, že v</w:t>
      </w:r>
      <w:r w:rsidR="000C06A1">
        <w:rPr>
          <w:rFonts w:asciiTheme="majorHAnsi" w:hAnsiTheme="majorHAnsi" w:cstheme="majorBidi"/>
        </w:rPr>
        <w:t> Moravskoslezském kraji</w:t>
      </w:r>
      <w:r w:rsidRPr="4E7D5F49">
        <w:rPr>
          <w:rFonts w:asciiTheme="majorHAnsi" w:hAnsiTheme="majorHAnsi" w:cstheme="majorBidi"/>
        </w:rPr>
        <w:t xml:space="preserve"> existují obce populačně větší a lépe vybavené, je příležitostí pro menší obce spolupráce se sousedními většími obcemi na zajištění kvalitnějších</w:t>
      </w:r>
      <w:r w:rsidR="00A8042C">
        <w:rPr>
          <w:rFonts w:asciiTheme="majorHAnsi" w:hAnsiTheme="majorHAnsi" w:cstheme="majorBidi"/>
        </w:rPr>
        <w:t xml:space="preserve"> a vybavenějších</w:t>
      </w:r>
      <w:r w:rsidRPr="4E7D5F49">
        <w:rPr>
          <w:rFonts w:asciiTheme="majorHAnsi" w:hAnsiTheme="majorHAnsi" w:cstheme="majorBidi"/>
        </w:rPr>
        <w:t xml:space="preserve"> zdravotnických služeb</w:t>
      </w:r>
      <w:r w:rsidR="00210B72">
        <w:rPr>
          <w:rFonts w:asciiTheme="majorHAnsi" w:hAnsiTheme="majorHAnsi" w:cstheme="majorBidi"/>
        </w:rPr>
        <w:t>,</w:t>
      </w:r>
      <w:r w:rsidRPr="4E7D5F49">
        <w:rPr>
          <w:rFonts w:asciiTheme="majorHAnsi" w:hAnsiTheme="majorHAnsi" w:cstheme="majorBidi"/>
        </w:rPr>
        <w:t xml:space="preserve"> spojen</w:t>
      </w:r>
      <w:r w:rsidR="00210B72">
        <w:rPr>
          <w:rFonts w:asciiTheme="majorHAnsi" w:hAnsiTheme="majorHAnsi" w:cstheme="majorBidi"/>
        </w:rPr>
        <w:t>ou</w:t>
      </w:r>
      <w:r w:rsidRPr="4E7D5F49">
        <w:rPr>
          <w:rFonts w:asciiTheme="majorHAnsi" w:hAnsiTheme="majorHAnsi" w:cstheme="majorBidi"/>
        </w:rPr>
        <w:t xml:space="preserve"> se zlepšení dopravní dostupnosti zkvalitněním dopravní obsluhy například alternativními způsoby dopravní obsluhy, jako je car-sharing, senior taxi apod. </w:t>
      </w:r>
    </w:p>
    <w:p w14:paraId="0C9CDD6C" w14:textId="312F47A1" w:rsidR="00F75302" w:rsidRPr="00DE70BA" w:rsidRDefault="4E7D5F49" w:rsidP="4E7D5F49">
      <w:pPr>
        <w:jc w:val="both"/>
        <w:rPr>
          <w:rFonts w:asciiTheme="majorHAnsi" w:hAnsiTheme="majorHAnsi" w:cstheme="majorBidi"/>
        </w:rPr>
      </w:pPr>
      <w:r w:rsidRPr="4E7D5F49">
        <w:rPr>
          <w:rFonts w:asciiTheme="majorHAnsi" w:hAnsiTheme="majorHAnsi" w:cstheme="majorBidi"/>
        </w:rPr>
        <w:t xml:space="preserve">Postupné stárnutí populace kraje je identifikováno jako jedna ze základních hrozeb udržitelného rozvoje venkova. S negativní změnou věkové struktury obyvatelstva souvisejí problémy s kapacitou zařízení občanské vybavenosti, a především rostoucími nároky na zdravotnické a sociální služby. </w:t>
      </w:r>
      <w:r w:rsidRPr="4E7D5F49">
        <w:rPr>
          <w:rFonts w:ascii="Calibri Light" w:eastAsia="Calibri Light" w:hAnsi="Calibri Light" w:cs="Calibri Light"/>
        </w:rPr>
        <w:t>Tato hrozba pro venkov je specifická tím, že venkovské obce</w:t>
      </w:r>
      <w:r w:rsidR="003E6E95">
        <w:rPr>
          <w:rFonts w:ascii="Calibri Light" w:eastAsia="Calibri Light" w:hAnsi="Calibri Light" w:cs="Calibri Light"/>
        </w:rPr>
        <w:t>,</w:t>
      </w:r>
      <w:r w:rsidRPr="4E7D5F49">
        <w:rPr>
          <w:rFonts w:ascii="Calibri Light" w:eastAsia="Calibri Light" w:hAnsi="Calibri Light" w:cs="Calibri Light"/>
        </w:rPr>
        <w:t xml:space="preserve"> s výjimkou těch největších</w:t>
      </w:r>
      <w:r w:rsidR="009B4F32">
        <w:rPr>
          <w:rFonts w:ascii="Calibri Light" w:eastAsia="Calibri Light" w:hAnsi="Calibri Light" w:cs="Calibri Light"/>
        </w:rPr>
        <w:t>,</w:t>
      </w:r>
      <w:r w:rsidRPr="4E7D5F49">
        <w:rPr>
          <w:rFonts w:ascii="Calibri Light" w:eastAsia="Calibri Light" w:hAnsi="Calibri Light" w:cs="Calibri Light"/>
        </w:rPr>
        <w:t xml:space="preserve"> nemají kapacitu zřizovat zejména pobytová zařízení sociálních služeb pro seniory a budou muset na zajištění těchto služeb pro své občany spolupracovat s okolními městy, nebo navzájem mezi sebou. </w:t>
      </w:r>
      <w:r w:rsidRPr="4E7D5F49">
        <w:rPr>
          <w:rFonts w:asciiTheme="majorHAnsi" w:hAnsiTheme="majorHAnsi" w:cstheme="majorBidi"/>
        </w:rPr>
        <w:t xml:space="preserve">Už nyní je zřejmé, že tempo zřizování nových kapacit zařízení zdravotních a sociálních služeb pro starší občany neodpovídá nárůstu počtu obyvatel, kteří budou tyto služby potřebovat. </w:t>
      </w:r>
    </w:p>
    <w:p w14:paraId="1CFE3B37" w14:textId="0485AA6D" w:rsidR="00F75302" w:rsidRPr="00DE70BA" w:rsidRDefault="4E7D5F49" w:rsidP="4E7D5F49">
      <w:pPr>
        <w:jc w:val="both"/>
        <w:rPr>
          <w:rFonts w:asciiTheme="majorHAnsi" w:hAnsiTheme="majorHAnsi" w:cstheme="majorBidi"/>
        </w:rPr>
      </w:pPr>
      <w:r w:rsidRPr="4E7D5F49">
        <w:rPr>
          <w:rFonts w:asciiTheme="majorHAnsi" w:hAnsiTheme="majorHAnsi" w:cstheme="majorBidi"/>
        </w:rPr>
        <w:t>Zdravotnická zařízení jsou rovněž jedním z důležitých zařízení občanské vybavenosti. V souvislosti s ubýváním počtu obyvatel se provoz některých z nich omezuje. V územích se zhoršenou dopravní obslužností to přináší významné snížení standardu občanské vybavenosti v obci.</w:t>
      </w:r>
    </w:p>
    <w:p w14:paraId="0BA7AC45" w14:textId="59022C09" w:rsidR="00F75302" w:rsidRDefault="00F75302" w:rsidP="00F75302">
      <w:pPr>
        <w:autoSpaceDE w:val="0"/>
        <w:autoSpaceDN w:val="0"/>
        <w:adjustRightInd w:val="0"/>
        <w:spacing w:after="0" w:line="240" w:lineRule="auto"/>
        <w:rPr>
          <w:rFonts w:ascii="Arial" w:hAnsi="Arial" w:cs="Arial"/>
        </w:rPr>
        <w:sectPr w:rsidR="00F75302" w:rsidSect="005B5E3F">
          <w:type w:val="continuous"/>
          <w:pgSz w:w="16838" w:h="11906" w:orient="landscape"/>
          <w:pgMar w:top="1417" w:right="1417" w:bottom="1417" w:left="1417" w:header="708" w:footer="708" w:gutter="0"/>
          <w:cols w:num="2" w:space="708"/>
          <w:docGrid w:linePitch="360"/>
        </w:sectPr>
      </w:pPr>
    </w:p>
    <w:p w14:paraId="3A8880EC" w14:textId="46347AEE" w:rsidR="00F75302" w:rsidRPr="000E6FE6" w:rsidRDefault="009E5EFA" w:rsidP="00B23B12">
      <w:pPr>
        <w:pStyle w:val="Titulek"/>
      </w:pPr>
      <w:bookmarkStart w:id="287" w:name="_Toc503960624"/>
      <w:bookmarkStart w:id="288" w:name="_Toc503964037"/>
      <w:bookmarkStart w:id="289" w:name="_Toc504057573"/>
      <w:bookmarkStart w:id="290" w:name="_Toc501717220"/>
      <w:bookmarkStart w:id="291" w:name="_Toc501718104"/>
      <w:bookmarkStart w:id="292" w:name="_Toc503858507"/>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22</w:t>
      </w:r>
      <w:r w:rsidR="0017715E" w:rsidRPr="4E7D5F49">
        <w:fldChar w:fldCharType="end"/>
      </w:r>
      <w:r>
        <w:t xml:space="preserve"> </w:t>
      </w:r>
      <w:r w:rsidR="0018647C" w:rsidRPr="00270EDF">
        <w:t>Zařízení léka</w:t>
      </w:r>
      <w:r>
        <w:t>řs</w:t>
      </w:r>
      <w:r w:rsidR="0018647C" w:rsidRPr="00270EDF">
        <w:t>ké péče v obcích MS kraje</w:t>
      </w:r>
      <w:bookmarkEnd w:id="287"/>
      <w:bookmarkEnd w:id="288"/>
      <w:bookmarkEnd w:id="289"/>
      <w:r w:rsidR="0018647C" w:rsidRPr="00270EDF">
        <w:t xml:space="preserve"> </w:t>
      </w:r>
      <w:bookmarkEnd w:id="290"/>
      <w:bookmarkEnd w:id="291"/>
      <w:bookmarkEnd w:id="292"/>
    </w:p>
    <w:p w14:paraId="21C6BDDF" w14:textId="77777777" w:rsidR="00F75302" w:rsidRDefault="00936FA4" w:rsidP="00F75302">
      <w:pPr>
        <w:autoSpaceDE w:val="0"/>
        <w:autoSpaceDN w:val="0"/>
        <w:adjustRightInd w:val="0"/>
        <w:spacing w:after="0" w:line="240" w:lineRule="auto"/>
        <w:rPr>
          <w:rFonts w:ascii="Arial" w:hAnsi="Arial" w:cs="Arial"/>
          <w:noProof/>
        </w:rPr>
      </w:pPr>
      <w:r>
        <w:rPr>
          <w:rFonts w:ascii="Arial" w:hAnsi="Arial" w:cs="Arial"/>
          <w:noProof/>
          <w:lang w:eastAsia="cs-CZ"/>
        </w:rPr>
        <w:drawing>
          <wp:anchor distT="0" distB="0" distL="114300" distR="114300" simplePos="0" relativeHeight="251658250" behindDoc="1" locked="0" layoutInCell="1" allowOverlap="1" wp14:anchorId="60514B73" wp14:editId="22625100">
            <wp:simplePos x="0" y="0"/>
            <wp:positionH relativeFrom="margin">
              <wp:align>left</wp:align>
            </wp:positionH>
            <wp:positionV relativeFrom="paragraph">
              <wp:posOffset>22261</wp:posOffset>
            </wp:positionV>
            <wp:extent cx="7065482" cy="4854250"/>
            <wp:effectExtent l="0" t="0" r="2540" b="3810"/>
            <wp:wrapTight wrapText="bothSides">
              <wp:wrapPolygon edited="0">
                <wp:start x="0" y="0"/>
                <wp:lineTo x="0" y="21532"/>
                <wp:lineTo x="21550" y="21532"/>
                <wp:lineTo x="21550" y="0"/>
                <wp:lineTo x="0" y="0"/>
              </wp:wrapPolygon>
            </wp:wrapTight>
            <wp:docPr id="15"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srcRect/>
                    <a:stretch>
                      <a:fillRect/>
                    </a:stretch>
                  </pic:blipFill>
                  <pic:spPr bwMode="auto">
                    <a:xfrm>
                      <a:off x="0" y="0"/>
                      <a:ext cx="7065482" cy="4854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06EC936" w14:textId="1CEE7115" w:rsidR="00F75302" w:rsidRDefault="00F75302" w:rsidP="00F75302">
      <w:pPr>
        <w:autoSpaceDE w:val="0"/>
        <w:autoSpaceDN w:val="0"/>
        <w:adjustRightInd w:val="0"/>
        <w:spacing w:after="0" w:line="240" w:lineRule="auto"/>
        <w:rPr>
          <w:rFonts w:ascii="Arial" w:hAnsi="Arial" w:cs="Arial"/>
          <w:noProof/>
        </w:rPr>
      </w:pPr>
    </w:p>
    <w:p w14:paraId="1529F51C" w14:textId="77777777" w:rsidR="00F75302" w:rsidRDefault="00F75302" w:rsidP="00F75302">
      <w:pPr>
        <w:autoSpaceDE w:val="0"/>
        <w:autoSpaceDN w:val="0"/>
        <w:adjustRightInd w:val="0"/>
        <w:spacing w:after="0" w:line="240" w:lineRule="auto"/>
        <w:rPr>
          <w:rFonts w:ascii="Arial" w:hAnsi="Arial" w:cs="Arial"/>
          <w:noProof/>
        </w:rPr>
      </w:pPr>
    </w:p>
    <w:p w14:paraId="05ACFA82" w14:textId="77777777" w:rsidR="00F75302" w:rsidRDefault="00F75302" w:rsidP="00F75302">
      <w:pPr>
        <w:autoSpaceDE w:val="0"/>
        <w:autoSpaceDN w:val="0"/>
        <w:adjustRightInd w:val="0"/>
        <w:spacing w:after="0" w:line="240" w:lineRule="auto"/>
        <w:rPr>
          <w:rFonts w:ascii="Arial" w:hAnsi="Arial" w:cs="Arial"/>
          <w:noProof/>
        </w:rPr>
      </w:pPr>
    </w:p>
    <w:p w14:paraId="5812FDB4" w14:textId="77777777" w:rsidR="00F75302" w:rsidRDefault="00F75302" w:rsidP="00F75302">
      <w:pPr>
        <w:autoSpaceDE w:val="0"/>
        <w:autoSpaceDN w:val="0"/>
        <w:adjustRightInd w:val="0"/>
        <w:spacing w:after="0" w:line="240" w:lineRule="auto"/>
        <w:rPr>
          <w:rFonts w:ascii="Arial" w:hAnsi="Arial" w:cs="Arial"/>
          <w:noProof/>
        </w:rPr>
      </w:pPr>
    </w:p>
    <w:p w14:paraId="6B9BD03C" w14:textId="77777777" w:rsidR="00F75302" w:rsidRDefault="00F75302" w:rsidP="00F75302">
      <w:pPr>
        <w:autoSpaceDE w:val="0"/>
        <w:autoSpaceDN w:val="0"/>
        <w:adjustRightInd w:val="0"/>
        <w:spacing w:after="0" w:line="240" w:lineRule="auto"/>
        <w:rPr>
          <w:rFonts w:ascii="Arial" w:hAnsi="Arial" w:cs="Arial"/>
          <w:noProof/>
        </w:rPr>
      </w:pPr>
    </w:p>
    <w:p w14:paraId="53907293" w14:textId="6AEA6123" w:rsidR="001E0566" w:rsidRDefault="001E0566" w:rsidP="00F75302">
      <w:pPr>
        <w:autoSpaceDE w:val="0"/>
        <w:autoSpaceDN w:val="0"/>
        <w:adjustRightInd w:val="0"/>
        <w:spacing w:after="0" w:line="240" w:lineRule="auto"/>
        <w:rPr>
          <w:rFonts w:ascii="Arial" w:hAnsi="Arial" w:cs="Arial"/>
          <w:noProof/>
        </w:rPr>
      </w:pPr>
    </w:p>
    <w:p w14:paraId="5BAD8B6A" w14:textId="77777777" w:rsidR="001E0566" w:rsidRPr="001E0566" w:rsidRDefault="001E0566" w:rsidP="001E0566">
      <w:pPr>
        <w:rPr>
          <w:rFonts w:ascii="Arial" w:hAnsi="Arial" w:cs="Arial"/>
        </w:rPr>
      </w:pPr>
    </w:p>
    <w:p w14:paraId="08D7D10F" w14:textId="77777777" w:rsidR="001E0566" w:rsidRPr="001E0566" w:rsidRDefault="001E0566" w:rsidP="001E0566">
      <w:pPr>
        <w:rPr>
          <w:rFonts w:ascii="Arial" w:hAnsi="Arial" w:cs="Arial"/>
        </w:rPr>
      </w:pPr>
    </w:p>
    <w:p w14:paraId="5D8F55AA" w14:textId="77777777" w:rsidR="001E0566" w:rsidRPr="001E0566" w:rsidRDefault="001E0566" w:rsidP="001E0566">
      <w:pPr>
        <w:rPr>
          <w:rFonts w:ascii="Arial" w:hAnsi="Arial" w:cs="Arial"/>
        </w:rPr>
      </w:pPr>
    </w:p>
    <w:p w14:paraId="5D084818" w14:textId="77777777" w:rsidR="001E0566" w:rsidRPr="001E0566" w:rsidRDefault="001E0566" w:rsidP="001E0566">
      <w:pPr>
        <w:rPr>
          <w:rFonts w:ascii="Arial" w:hAnsi="Arial" w:cs="Arial"/>
        </w:rPr>
      </w:pPr>
    </w:p>
    <w:p w14:paraId="4428952B" w14:textId="77777777" w:rsidR="001E0566" w:rsidRPr="001E0566" w:rsidRDefault="001E0566" w:rsidP="001E0566">
      <w:pPr>
        <w:rPr>
          <w:rFonts w:ascii="Arial" w:hAnsi="Arial" w:cs="Arial"/>
        </w:rPr>
      </w:pPr>
    </w:p>
    <w:p w14:paraId="752BE500" w14:textId="77777777" w:rsidR="001E0566" w:rsidRPr="001E0566" w:rsidRDefault="001E0566" w:rsidP="001E0566">
      <w:pPr>
        <w:rPr>
          <w:rFonts w:ascii="Arial" w:hAnsi="Arial" w:cs="Arial"/>
        </w:rPr>
      </w:pPr>
    </w:p>
    <w:p w14:paraId="1C198EE3" w14:textId="77777777" w:rsidR="001E0566" w:rsidRPr="001E0566" w:rsidRDefault="001E0566" w:rsidP="001E0566">
      <w:pPr>
        <w:rPr>
          <w:rFonts w:ascii="Arial" w:hAnsi="Arial" w:cs="Arial"/>
        </w:rPr>
      </w:pPr>
    </w:p>
    <w:p w14:paraId="4AD8011C" w14:textId="77777777" w:rsidR="001E0566" w:rsidRPr="001E0566" w:rsidRDefault="001E0566" w:rsidP="001E0566">
      <w:pPr>
        <w:rPr>
          <w:rFonts w:ascii="Arial" w:hAnsi="Arial" w:cs="Arial"/>
        </w:rPr>
      </w:pPr>
    </w:p>
    <w:p w14:paraId="73D24475" w14:textId="77777777" w:rsidR="001E0566" w:rsidRPr="001E0566" w:rsidRDefault="001E0566" w:rsidP="001E0566">
      <w:pPr>
        <w:rPr>
          <w:rFonts w:ascii="Arial" w:hAnsi="Arial" w:cs="Arial"/>
        </w:rPr>
      </w:pPr>
    </w:p>
    <w:p w14:paraId="6356791F" w14:textId="77777777" w:rsidR="001E0566" w:rsidRPr="001E0566" w:rsidRDefault="001E0566" w:rsidP="001E0566">
      <w:pPr>
        <w:rPr>
          <w:rFonts w:ascii="Arial" w:hAnsi="Arial" w:cs="Arial"/>
        </w:rPr>
      </w:pPr>
    </w:p>
    <w:p w14:paraId="27D5EBBB" w14:textId="77777777" w:rsidR="001E0566" w:rsidRPr="001E0566" w:rsidRDefault="001E0566" w:rsidP="001E0566">
      <w:pPr>
        <w:rPr>
          <w:rFonts w:ascii="Arial" w:hAnsi="Arial" w:cs="Arial"/>
        </w:rPr>
      </w:pPr>
    </w:p>
    <w:p w14:paraId="1000183E" w14:textId="77777777" w:rsidR="001E0566" w:rsidRPr="001E0566" w:rsidRDefault="001E0566" w:rsidP="001E0566">
      <w:pPr>
        <w:rPr>
          <w:rFonts w:ascii="Arial" w:hAnsi="Arial" w:cs="Arial"/>
        </w:rPr>
      </w:pPr>
    </w:p>
    <w:p w14:paraId="3C9D6A3C" w14:textId="5463D13D" w:rsidR="001E0566" w:rsidRDefault="001E0566" w:rsidP="001E0566">
      <w:pPr>
        <w:rPr>
          <w:rFonts w:ascii="Arial" w:hAnsi="Arial" w:cs="Arial"/>
        </w:rPr>
      </w:pPr>
    </w:p>
    <w:p w14:paraId="145EFB43" w14:textId="604FCE99" w:rsidR="001E0566" w:rsidRDefault="001E0566" w:rsidP="001E0566">
      <w:pPr>
        <w:rPr>
          <w:rFonts w:ascii="Arial" w:hAnsi="Arial" w:cs="Arial"/>
        </w:rPr>
      </w:pPr>
    </w:p>
    <w:p w14:paraId="2C69C7C9" w14:textId="4AFC3B49" w:rsidR="00B23B12" w:rsidRDefault="4E7D5F49" w:rsidP="00B9281E">
      <w:pPr>
        <w:pStyle w:val="Titulek"/>
        <w:sectPr w:rsidR="00B23B12" w:rsidSect="00D97C09">
          <w:pgSz w:w="16838" w:h="11906" w:orient="landscape"/>
          <w:pgMar w:top="1417" w:right="1417" w:bottom="1417" w:left="1417" w:header="708" w:footer="708" w:gutter="0"/>
          <w:cols w:space="708"/>
          <w:docGrid w:linePitch="360"/>
        </w:sectPr>
      </w:pPr>
      <w:r w:rsidRPr="4E7D5F49">
        <w:t xml:space="preserve">Zdroj: </w:t>
      </w:r>
      <w:hyperlink r:id="rId73">
        <w:r w:rsidRPr="4E7D5F49">
          <w:rPr>
            <w:rStyle w:val="Hypertextovodkaz"/>
          </w:rPr>
          <w:t>ÚAP MSK</w:t>
        </w:r>
      </w:hyperlink>
    </w:p>
    <w:p w14:paraId="3BA062EA" w14:textId="1B09FB87" w:rsidR="00D412A7" w:rsidRDefault="00D412A7" w:rsidP="00D412A7">
      <w:pPr>
        <w:pStyle w:val="Titulek"/>
      </w:pPr>
      <w:bookmarkStart w:id="293" w:name="_Toc503960625"/>
      <w:bookmarkStart w:id="294" w:name="_Toc503964038"/>
      <w:bookmarkStart w:id="295" w:name="_Toc504057574"/>
      <w:bookmarkStart w:id="296" w:name="_Toc501717221"/>
      <w:bookmarkStart w:id="297" w:name="_Toc501718105"/>
      <w:bookmarkStart w:id="298" w:name="_Toc503858508"/>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23</w:t>
      </w:r>
      <w:r w:rsidR="0017715E" w:rsidRPr="4E7D5F49">
        <w:fldChar w:fldCharType="end"/>
      </w:r>
      <w:r>
        <w:t xml:space="preserve"> </w:t>
      </w:r>
      <w:bookmarkStart w:id="299" w:name="_Hlk503513178"/>
      <w:r w:rsidRPr="00270EDF">
        <w:t>Vzdálenostní dostupnost lékařské služby první pomoci (dospělí) z hlediska obcí MS kraje</w:t>
      </w:r>
      <w:bookmarkEnd w:id="293"/>
      <w:bookmarkEnd w:id="294"/>
      <w:bookmarkEnd w:id="295"/>
      <w:bookmarkEnd w:id="299"/>
      <w:r w:rsidRPr="00270EDF">
        <w:t xml:space="preserve"> </w:t>
      </w:r>
      <w:bookmarkEnd w:id="296"/>
      <w:bookmarkEnd w:id="297"/>
      <w:bookmarkEnd w:id="298"/>
    </w:p>
    <w:p w14:paraId="70B5B8C4" w14:textId="3FEFB38F" w:rsidR="00B23B12" w:rsidRDefault="00B23B12" w:rsidP="00D412A7">
      <w:pPr>
        <w:pStyle w:val="Titulek"/>
        <w:rPr>
          <w:rFonts w:ascii="Arial" w:hAnsi="Arial" w:cs="Arial"/>
        </w:rPr>
      </w:pPr>
      <w:r w:rsidRPr="00270EDF">
        <w:t xml:space="preserve"> </w:t>
      </w:r>
      <w:r w:rsidRPr="00270EDF">
        <w:rPr>
          <w:rFonts w:ascii="Arial" w:hAnsi="Arial" w:cs="Arial"/>
          <w:noProof/>
          <w:lang w:eastAsia="cs-CZ"/>
        </w:rPr>
        <w:drawing>
          <wp:inline distT="0" distB="0" distL="0" distR="0" wp14:anchorId="06BBF38E" wp14:editId="651EBAE4">
            <wp:extent cx="7143115" cy="5071110"/>
            <wp:effectExtent l="0" t="0" r="635" b="0"/>
            <wp:docPr id="2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143115" cy="5071110"/>
                    </a:xfrm>
                    <a:prstGeom prst="rect">
                      <a:avLst/>
                    </a:prstGeom>
                    <a:noFill/>
                    <a:ln w="9525">
                      <a:noFill/>
                      <a:miter lim="800000"/>
                      <a:headEnd/>
                      <a:tailEnd/>
                    </a:ln>
                  </pic:spPr>
                </pic:pic>
              </a:graphicData>
            </a:graphic>
          </wp:inline>
        </w:drawing>
      </w:r>
    </w:p>
    <w:p w14:paraId="554629E9" w14:textId="727F73B1" w:rsidR="00B23B12" w:rsidRDefault="4E7D5F49" w:rsidP="00B9281E">
      <w:pPr>
        <w:pStyle w:val="Titulek"/>
        <w:sectPr w:rsidR="00B23B12" w:rsidSect="00D97C09">
          <w:pgSz w:w="16838" w:h="11906" w:orient="landscape"/>
          <w:pgMar w:top="1417" w:right="1417" w:bottom="1417" w:left="1417" w:header="708" w:footer="708" w:gutter="0"/>
          <w:cols w:space="708"/>
          <w:docGrid w:linePitch="360"/>
        </w:sectPr>
      </w:pPr>
      <w:r w:rsidRPr="4E7D5F49">
        <w:t xml:space="preserve">Zdroj: </w:t>
      </w:r>
      <w:hyperlink r:id="rId75">
        <w:r w:rsidRPr="008E0FD8">
          <w:rPr>
            <w:rStyle w:val="Hypertextovodkaz"/>
          </w:rPr>
          <w:t>ÚAP MSK</w:t>
        </w:r>
      </w:hyperlink>
      <w:r w:rsidRPr="4E7D5F49">
        <w:t xml:space="preserve"> </w:t>
      </w:r>
    </w:p>
    <w:p w14:paraId="5F78076D" w14:textId="22D4889C" w:rsidR="00F75302" w:rsidRPr="00B23B12" w:rsidRDefault="00F75302" w:rsidP="00B23B12">
      <w:pPr>
        <w:rPr>
          <w:rFonts w:ascii="Arial" w:hAnsi="Arial" w:cs="Arial"/>
        </w:rPr>
      </w:pPr>
    </w:p>
    <w:tbl>
      <w:tblPr>
        <w:tblW w:w="13916" w:type="dxa"/>
        <w:tblLayout w:type="fixed"/>
        <w:tblLook w:val="0400" w:firstRow="0" w:lastRow="0" w:firstColumn="0" w:lastColumn="0" w:noHBand="0" w:noVBand="1"/>
      </w:tblPr>
      <w:tblGrid>
        <w:gridCol w:w="7011"/>
        <w:gridCol w:w="6905"/>
      </w:tblGrid>
      <w:tr w:rsidR="00F75302" w:rsidRPr="00DE70BA" w14:paraId="4BD2A3EC" w14:textId="77777777" w:rsidTr="4E7D5F49">
        <w:trPr>
          <w:trHeight w:val="534"/>
        </w:trPr>
        <w:tc>
          <w:tcPr>
            <w:tcW w:w="13916" w:type="dxa"/>
            <w:gridSpan w:val="2"/>
            <w:tcBorders>
              <w:bottom w:val="single" w:sz="4" w:space="0" w:color="auto"/>
            </w:tcBorders>
            <w:shd w:val="clear" w:color="auto" w:fill="FFFFFF" w:themeFill="background1"/>
            <w:vAlign w:val="center"/>
          </w:tcPr>
          <w:p w14:paraId="7CB655BA" w14:textId="77777777" w:rsidR="00F75302" w:rsidRDefault="00DE70BA" w:rsidP="004B55E7">
            <w:pPr>
              <w:pStyle w:val="Nadpis2"/>
            </w:pPr>
            <w:r w:rsidRPr="004B55E7">
              <w:rPr>
                <w:noProof/>
                <w:lang w:eastAsia="cs-CZ"/>
              </w:rPr>
              <mc:AlternateContent>
                <mc:Choice Requires="wpi">
                  <w:drawing>
                    <wp:anchor distT="0" distB="0" distL="114300" distR="114300" simplePos="0" relativeHeight="251658246" behindDoc="0" locked="0" layoutInCell="1" allowOverlap="1" wp14:anchorId="5B31EB04" wp14:editId="2511E9F9">
                      <wp:simplePos x="0" y="0"/>
                      <wp:positionH relativeFrom="column">
                        <wp:posOffset>1576525</wp:posOffset>
                      </wp:positionH>
                      <wp:positionV relativeFrom="paragraph">
                        <wp:posOffset>201720</wp:posOffset>
                      </wp:positionV>
                      <wp:extent cx="240" cy="240"/>
                      <wp:effectExtent l="38100" t="38100" r="38100" b="38100"/>
                      <wp:wrapNone/>
                      <wp:docPr id="25" name="Rukopis 25"/>
                      <wp:cNvGraphicFramePr/>
                      <a:graphic xmlns:a="http://schemas.openxmlformats.org/drawingml/2006/main">
                        <a:graphicData uri="http://schemas.microsoft.com/office/word/2010/wordprocessingInk">
                          <w14:contentPart bwMode="auto" r:id="rId76">
                            <w14:nvContentPartPr>
                              <w14:cNvContentPartPr/>
                            </w14:nvContentPartPr>
                            <w14:xfrm>
                              <a:off x="0" y="0"/>
                              <a:ext cx="240" cy="24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w16se="http://schemas.microsoft.com/office/word/2015/wordml/sym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0DBB5CE7">
                    <v:shape id="Rukopis 25" style="position:absolute;margin-left:124pt;margin-top:15.75pt;width:.3pt;height:.3pt;z-index:25165824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iZImCAQAALAMAAA4AAABkcnMvZTJvRG9jLnhtbJxSy27CMBC8V+o/&#10;WL6XPERRGxE4FFXiUIqq9gNcxyYWsTdaOwT+vhsgBVpVlbhE61lndmbH4+nWVmyj0BtwOU8GMWfK&#10;SSiMW+X84/357oEzH4QrRAVO5XynPJ9Obm/GbZ2pFEqoCoWMSJzP2jrnZQh1FkVelsoKP4BaOWpq&#10;QCsCHXEVFShaYrdVlMbxKGoBixpBKu8JnR2afLLn11rJ8Kq1V4FVpO4xJXmhLzDnaTIi5PNYRJOx&#10;yFYo6tLIoyRxhSIrjCMB31QzEQRr0PyiskYieNBhIMFGoLWRau+HnCXxD2dzt+5cJUPZYCbBBeXC&#10;UmDod7dvXDPCVrSB9gUKSkc0AfiRkdbzfxgH0TOQjSU9h0RQVSLQc/ClqT1nmJki5zgvkpN+t3k6&#10;OVjiyddis0TW3U/vOXPCkqa3Zg218YwQCqhfwOKSgTrRsfUX91aj7VIhyWybc8p91333oattYJLA&#10;dEiwJLwrzjgP//YTzrZPYy9yPj93ks4e+eQL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DBBQA&#10;BgAIAAAAIQCB38DL4QAAAAkBAAAPAAAAZHJzL2Rvd25yZXYueG1sTI9BS8NAEIXvgv9hGcFLsJuk&#10;tpaYTdFCkEIRrIrXbXZMgtnZkN2mqb/e8aTHefN473v5erKdGHHwrSMFySwGgVQ501Kt4O21vFmB&#10;8EGT0Z0jVHBGD+vi8iLXmXEnesFxH2rBIeQzraAJoc+k9FWDVvuZ65H49+kGqwOfQy3NoE8cbjuZ&#10;xvFSWt0SNzS6x02D1df+aBVEo3t/ijaL7105L6OPx7vtuX7eKnV9NT3cgwg4hT8z/OIzOhTMdHBH&#10;Ml50CtLbFW8JCubJAgQbWFiCOLCQJiCLXP5fUPwAAAD//wMAUEsDBBQABgAIAAAAIQC/WmFjtAEA&#10;AAsEAAAQAAAAZHJzL2luay9pbmsxLnhtbKRTTW+jMBC9V+p/sNxzwCbdhKKSnrbSSrtS1Q+pe6Qw&#10;BavYjmxTkn+/gwEnUrOHthdkZjxv3nszvr7ZyZa8g7FCq5zyiFECqtSVUHVOnx5vFykl1hWqKlqt&#10;IKd7sPRmc352LdSbbDP8EkRQdjjJNqeNc9ssjvu+j/plpE0dJ4wt41/q7c9vupmqKngVSjhsaedQ&#10;qZWDnRvAMlHltHQ7Fu4j9oPuTAkhPURMebjhTFHCrTaycAGxKZSClqhCIu9nStx+iweBfWowlEiB&#10;ghdJxC/Xl+nPKwwUu5we/XdI0SITSePTmH+/iRl7z7L/c78zegvGCTjYNIqaEntSjv9e3yjUgNVt&#10;N3hLyXvRdiiZM4ZjneTw+ISgj3io7XN4k5iJ0DHzKROGOJvphARcLbkNU3UWeQ7hB2f8AiaMrxc8&#10;WST8kScZ5xnjUbJOhoHM/ca9mTFfTGebgPdiDhviM0HnqK0XlWuCTSxifLVaB6eOfTpV3YCoG/fl&#10;clErbeAO52U7AwGGH4nzXYPUE6/Grw6Z3s49vOb0wj8c4ivHgDfhiv9YkXSZprNvvjJA42w2/wAA&#10;AP//AwBQSwECLQAUAAYACAAAACEAmzMnNwwBAAAtAgAAEwAAAAAAAAAAAAAAAAAAAAAAW0NvbnRl&#10;bnRfVHlwZXNdLnhtbFBLAQItABQABgAIAAAAIQA4/SH/1gAAAJQBAAALAAAAAAAAAAAAAAAAAD0B&#10;AABfcmVscy8ucmVsc1BLAQItABQABgAIAAAAIQCgImSJggEAACwDAAAOAAAAAAAAAAAAAAAAADwC&#10;AABkcnMvZTJvRG9jLnhtbFBLAQItABQABgAIAAAAIQB5GLydvwAAACEBAAAZAAAAAAAAAAAAAAAA&#10;AOoDAABkcnMvX3JlbHMvZTJvRG9jLnhtbC5yZWxzUEsBAi0AFAAGAAgAAAAhAIHfwMvhAAAACQEA&#10;AA8AAAAAAAAAAAAAAAAA4AQAAGRycy9kb3ducmV2LnhtbFBLAQItABQABgAIAAAAIQC/WmFjtAEA&#10;AAsEAAAQAAAAAAAAAAAAAAAAAO4FAABkcnMvaW5rL2luazEueG1sUEsFBgAAAAAGAAYAeAEAANAH&#10;AAAAAA==&#10;" w14:anchorId="08937E9A">
                      <v:imagedata o:title="" r:id="rId23"/>
                    </v:shape>
                  </w:pict>
                </mc:Fallback>
              </mc:AlternateContent>
            </w:r>
            <w:r w:rsidRPr="004B55E7">
              <w:t>Zdravějš</w:t>
            </w:r>
            <w:r w:rsidR="00270EDF" w:rsidRPr="004B55E7">
              <w:t>í venkov– SWOT-3 Analýza</w:t>
            </w:r>
          </w:p>
          <w:p w14:paraId="281BC148" w14:textId="7BF8392C" w:rsidR="00A67C53" w:rsidRPr="00A67C53" w:rsidRDefault="00A67C53" w:rsidP="00A67C53"/>
        </w:tc>
      </w:tr>
      <w:tr w:rsidR="00F75302" w:rsidRPr="00DE70BA" w14:paraId="7E95A9FB" w14:textId="77777777" w:rsidTr="4E7D5F49">
        <w:trPr>
          <w:trHeight w:val="21"/>
        </w:trPr>
        <w:tc>
          <w:tcPr>
            <w:tcW w:w="7011" w:type="dxa"/>
            <w:tcBorders>
              <w:top w:val="single" w:sz="4" w:space="0" w:color="auto"/>
              <w:left w:val="single" w:sz="4" w:space="0" w:color="000000" w:themeColor="text1"/>
              <w:bottom w:val="single" w:sz="12" w:space="0" w:color="404040" w:themeColor="text1" w:themeTint="BF"/>
              <w:right w:val="single" w:sz="8" w:space="0" w:color="404040" w:themeColor="text1" w:themeTint="BF"/>
            </w:tcBorders>
            <w:shd w:val="clear" w:color="auto" w:fill="FFFFFF" w:themeFill="background1"/>
          </w:tcPr>
          <w:p w14:paraId="6AE77A7C" w14:textId="77777777" w:rsidR="00F75302" w:rsidRPr="00DE70BA" w:rsidRDefault="4E7D5F49" w:rsidP="4E7D5F49">
            <w:pPr>
              <w:pStyle w:val="Normln1"/>
              <w:pBdr>
                <w:top w:val="none" w:sz="0" w:space="0" w:color="auto"/>
              </w:pBdr>
              <w:spacing w:after="0" w:line="240" w:lineRule="auto"/>
              <w:jc w:val="center"/>
              <w:rPr>
                <w:rFonts w:asciiTheme="majorHAnsi" w:hAnsiTheme="majorHAnsi" w:cstheme="majorBidi"/>
                <w:b/>
                <w:bCs/>
                <w:sz w:val="22"/>
                <w:szCs w:val="22"/>
              </w:rPr>
            </w:pPr>
            <w:r w:rsidRPr="4E7D5F49">
              <w:rPr>
                <w:rFonts w:asciiTheme="majorHAnsi" w:hAnsiTheme="majorHAnsi" w:cstheme="majorBidi"/>
                <w:b/>
                <w:bCs/>
                <w:sz w:val="22"/>
                <w:szCs w:val="22"/>
              </w:rPr>
              <w:t>Silné stránky</w:t>
            </w:r>
          </w:p>
        </w:tc>
        <w:tc>
          <w:tcPr>
            <w:tcW w:w="6905" w:type="dxa"/>
            <w:tcBorders>
              <w:top w:val="single" w:sz="4" w:space="0" w:color="auto"/>
              <w:left w:val="single" w:sz="8" w:space="0" w:color="404040" w:themeColor="text1" w:themeTint="BF"/>
              <w:bottom w:val="single" w:sz="12" w:space="0" w:color="404040" w:themeColor="text1" w:themeTint="BF"/>
              <w:right w:val="single" w:sz="4" w:space="0" w:color="000000" w:themeColor="text1"/>
            </w:tcBorders>
            <w:shd w:val="clear" w:color="auto" w:fill="FFFFFF" w:themeFill="background1"/>
          </w:tcPr>
          <w:p w14:paraId="4D52DA83" w14:textId="77777777" w:rsidR="00F75302" w:rsidRPr="00DE70BA" w:rsidRDefault="4E7D5F49" w:rsidP="4E7D5F49">
            <w:pPr>
              <w:pStyle w:val="Normln1"/>
              <w:spacing w:after="0" w:line="240" w:lineRule="auto"/>
              <w:jc w:val="center"/>
              <w:rPr>
                <w:rFonts w:asciiTheme="majorHAnsi" w:hAnsiTheme="majorHAnsi" w:cstheme="majorBidi"/>
                <w:b/>
                <w:bCs/>
                <w:sz w:val="22"/>
                <w:szCs w:val="22"/>
              </w:rPr>
            </w:pPr>
            <w:r w:rsidRPr="4E7D5F49">
              <w:rPr>
                <w:rFonts w:asciiTheme="majorHAnsi" w:hAnsiTheme="majorHAnsi" w:cstheme="majorBidi"/>
                <w:b/>
                <w:bCs/>
                <w:sz w:val="22"/>
                <w:szCs w:val="22"/>
              </w:rPr>
              <w:t>Slabé stránky</w:t>
            </w:r>
          </w:p>
        </w:tc>
      </w:tr>
      <w:tr w:rsidR="00F75302" w:rsidRPr="00DE70BA" w14:paraId="1E500AA5" w14:textId="77777777" w:rsidTr="4E7D5F49">
        <w:trPr>
          <w:trHeight w:val="21"/>
        </w:trPr>
        <w:tc>
          <w:tcPr>
            <w:tcW w:w="7011" w:type="dxa"/>
            <w:tcBorders>
              <w:top w:val="single" w:sz="12" w:space="0" w:color="404040" w:themeColor="text1" w:themeTint="BF"/>
              <w:left w:val="single" w:sz="4" w:space="0" w:color="000000" w:themeColor="text1"/>
              <w:bottom w:val="single" w:sz="8" w:space="0" w:color="404040" w:themeColor="text1" w:themeTint="BF"/>
              <w:right w:val="single" w:sz="8" w:space="0" w:color="404040" w:themeColor="text1" w:themeTint="BF"/>
            </w:tcBorders>
            <w:shd w:val="clear" w:color="auto" w:fill="FFFFFF" w:themeFill="background1"/>
          </w:tcPr>
          <w:p w14:paraId="4EA6EC95" w14:textId="35219E78" w:rsidR="00F75302" w:rsidRPr="00DE70BA" w:rsidRDefault="4E7D5F49" w:rsidP="4E7D5F49">
            <w:pPr>
              <w:pStyle w:val="Normln1"/>
              <w:numPr>
                <w:ilvl w:val="0"/>
                <w:numId w:val="15"/>
              </w:numPr>
              <w:spacing w:after="0" w:line="240" w:lineRule="auto"/>
              <w:contextualSpacing/>
              <w:jc w:val="both"/>
              <w:rPr>
                <w:rFonts w:asciiTheme="majorHAnsi" w:hAnsiTheme="majorHAnsi" w:cstheme="majorBidi"/>
                <w:sz w:val="22"/>
                <w:szCs w:val="22"/>
              </w:rPr>
            </w:pPr>
            <w:r w:rsidRPr="4E7D5F49">
              <w:rPr>
                <w:rFonts w:asciiTheme="majorHAnsi" w:hAnsiTheme="majorHAnsi" w:cstheme="majorBidi"/>
                <w:sz w:val="22"/>
                <w:szCs w:val="22"/>
              </w:rPr>
              <w:t>Hustá síť lůžkových nemocnic v ostravské aglomeraci</w:t>
            </w:r>
          </w:p>
          <w:p w14:paraId="74CEE745" w14:textId="77777777" w:rsidR="00F75302" w:rsidRPr="00DE70BA" w:rsidRDefault="4E7D5F49" w:rsidP="4E7D5F49">
            <w:pPr>
              <w:pStyle w:val="Normln1"/>
              <w:numPr>
                <w:ilvl w:val="0"/>
                <w:numId w:val="15"/>
              </w:numPr>
              <w:spacing w:after="0" w:line="240" w:lineRule="auto"/>
              <w:contextualSpacing/>
              <w:jc w:val="both"/>
              <w:rPr>
                <w:rFonts w:asciiTheme="majorHAnsi" w:hAnsiTheme="majorHAnsi" w:cstheme="majorBidi"/>
                <w:sz w:val="22"/>
                <w:szCs w:val="22"/>
              </w:rPr>
            </w:pPr>
            <w:r w:rsidRPr="4E7D5F49">
              <w:rPr>
                <w:rFonts w:asciiTheme="majorHAnsi" w:hAnsiTheme="majorHAnsi" w:cstheme="majorBidi"/>
                <w:sz w:val="22"/>
                <w:szCs w:val="22"/>
              </w:rPr>
              <w:t>Dobrá dostupnost lékařské záchranné služby (do 15 km) na většině území venkova</w:t>
            </w:r>
          </w:p>
        </w:tc>
        <w:tc>
          <w:tcPr>
            <w:tcW w:w="6905" w:type="dxa"/>
            <w:tcBorders>
              <w:top w:val="single" w:sz="12" w:space="0" w:color="404040" w:themeColor="text1" w:themeTint="BF"/>
              <w:left w:val="single" w:sz="8" w:space="0" w:color="404040" w:themeColor="text1" w:themeTint="BF"/>
              <w:bottom w:val="single" w:sz="8" w:space="0" w:color="404040" w:themeColor="text1" w:themeTint="BF"/>
              <w:right w:val="single" w:sz="4" w:space="0" w:color="000000" w:themeColor="text1"/>
            </w:tcBorders>
            <w:shd w:val="clear" w:color="auto" w:fill="FFFFFF" w:themeFill="background1"/>
          </w:tcPr>
          <w:p w14:paraId="408B256C" w14:textId="12740129" w:rsidR="00F75302" w:rsidRPr="00DE70BA" w:rsidRDefault="4E7D5F49" w:rsidP="4E7D5F49">
            <w:pPr>
              <w:pStyle w:val="Normln1"/>
              <w:numPr>
                <w:ilvl w:val="0"/>
                <w:numId w:val="15"/>
              </w:numPr>
              <w:pBdr>
                <w:top w:val="none" w:sz="0" w:space="0" w:color="auto"/>
                <w:left w:val="none" w:sz="0" w:space="0" w:color="auto"/>
                <w:bottom w:val="none" w:sz="0" w:space="0" w:color="auto"/>
                <w:right w:val="none" w:sz="0" w:space="0" w:color="auto"/>
                <w:between w:val="none" w:sz="0" w:space="0" w:color="auto"/>
              </w:pBdr>
              <w:spacing w:after="0" w:line="240" w:lineRule="auto"/>
              <w:contextualSpacing/>
              <w:jc w:val="both"/>
              <w:rPr>
                <w:rFonts w:asciiTheme="majorHAnsi" w:hAnsiTheme="majorHAnsi" w:cstheme="majorBidi"/>
                <w:sz w:val="22"/>
                <w:szCs w:val="22"/>
              </w:rPr>
            </w:pPr>
            <w:r w:rsidRPr="4E7D5F49">
              <w:rPr>
                <w:rFonts w:asciiTheme="majorHAnsi" w:hAnsiTheme="majorHAnsi" w:cstheme="majorBidi"/>
                <w:sz w:val="22"/>
                <w:szCs w:val="22"/>
              </w:rPr>
              <w:t>Ve 122 venkovských obcí</w:t>
            </w:r>
            <w:r w:rsidR="00162917">
              <w:rPr>
                <w:rFonts w:asciiTheme="majorHAnsi" w:hAnsiTheme="majorHAnsi" w:cstheme="majorBidi"/>
                <w:sz w:val="22"/>
                <w:szCs w:val="22"/>
              </w:rPr>
              <w:t>ch</w:t>
            </w:r>
            <w:r w:rsidRPr="4E7D5F49">
              <w:rPr>
                <w:rFonts w:asciiTheme="majorHAnsi" w:hAnsiTheme="majorHAnsi" w:cstheme="majorBidi"/>
                <w:sz w:val="22"/>
                <w:szCs w:val="22"/>
              </w:rPr>
              <w:t xml:space="preserve"> není žádné zdravotnické zařízení</w:t>
            </w:r>
          </w:p>
          <w:p w14:paraId="45B405E3" w14:textId="1D0F865D" w:rsidR="00F75302" w:rsidRPr="00DE70BA" w:rsidRDefault="4E7D5F49" w:rsidP="4E7D5F49">
            <w:pPr>
              <w:pStyle w:val="Normln1"/>
              <w:numPr>
                <w:ilvl w:val="0"/>
                <w:numId w:val="15"/>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after="0" w:line="240" w:lineRule="auto"/>
              <w:contextualSpacing/>
              <w:jc w:val="both"/>
              <w:rPr>
                <w:rFonts w:asciiTheme="majorHAnsi" w:hAnsiTheme="majorHAnsi" w:cstheme="majorBidi"/>
                <w:sz w:val="22"/>
                <w:szCs w:val="22"/>
              </w:rPr>
            </w:pPr>
            <w:r w:rsidRPr="4E7D5F49">
              <w:rPr>
                <w:rFonts w:asciiTheme="majorHAnsi" w:hAnsiTheme="majorHAnsi" w:cstheme="majorBidi"/>
                <w:sz w:val="22"/>
                <w:szCs w:val="22"/>
              </w:rPr>
              <w:t>Nižší vybavenost a horší vzdálenostní dostupnost zdravotnických služeb z většiny obcí Vítkov</w:t>
            </w:r>
            <w:r w:rsidR="00BC4FE5">
              <w:rPr>
                <w:rFonts w:asciiTheme="majorHAnsi" w:hAnsiTheme="majorHAnsi" w:cstheme="majorBidi"/>
                <w:sz w:val="22"/>
                <w:szCs w:val="22"/>
              </w:rPr>
              <w:t>ska,</w:t>
            </w:r>
            <w:r w:rsidRPr="4E7D5F49">
              <w:rPr>
                <w:rFonts w:asciiTheme="majorHAnsi" w:hAnsiTheme="majorHAnsi" w:cstheme="majorBidi"/>
                <w:sz w:val="22"/>
                <w:szCs w:val="22"/>
              </w:rPr>
              <w:t xml:space="preserve"> Od</w:t>
            </w:r>
            <w:r w:rsidR="00BC4FE5">
              <w:rPr>
                <w:rFonts w:asciiTheme="majorHAnsi" w:hAnsiTheme="majorHAnsi" w:cstheme="majorBidi"/>
                <w:sz w:val="22"/>
                <w:szCs w:val="22"/>
              </w:rPr>
              <w:t>erska</w:t>
            </w:r>
            <w:r w:rsidRPr="4E7D5F49">
              <w:rPr>
                <w:rFonts w:asciiTheme="majorHAnsi" w:hAnsiTheme="majorHAnsi" w:cstheme="majorBidi"/>
                <w:sz w:val="22"/>
                <w:szCs w:val="22"/>
              </w:rPr>
              <w:t xml:space="preserve"> a z okrajových částí Krnov</w:t>
            </w:r>
            <w:r w:rsidR="00BC4FE5">
              <w:rPr>
                <w:rFonts w:asciiTheme="majorHAnsi" w:hAnsiTheme="majorHAnsi" w:cstheme="majorBidi"/>
                <w:sz w:val="22"/>
                <w:szCs w:val="22"/>
              </w:rPr>
              <w:t>ska</w:t>
            </w:r>
            <w:r w:rsidRPr="4E7D5F49">
              <w:rPr>
                <w:rFonts w:asciiTheme="majorHAnsi" w:hAnsiTheme="majorHAnsi" w:cstheme="majorBidi"/>
                <w:sz w:val="22"/>
                <w:szCs w:val="22"/>
              </w:rPr>
              <w:t>, Bruntál</w:t>
            </w:r>
            <w:r w:rsidR="00BC4FE5">
              <w:rPr>
                <w:rFonts w:asciiTheme="majorHAnsi" w:hAnsiTheme="majorHAnsi" w:cstheme="majorBidi"/>
                <w:sz w:val="22"/>
                <w:szCs w:val="22"/>
              </w:rPr>
              <w:t>ska</w:t>
            </w:r>
            <w:r w:rsidRPr="4E7D5F49">
              <w:rPr>
                <w:rFonts w:asciiTheme="majorHAnsi" w:hAnsiTheme="majorHAnsi" w:cstheme="majorBidi"/>
                <w:sz w:val="22"/>
                <w:szCs w:val="22"/>
              </w:rPr>
              <w:t>, Rýmařov</w:t>
            </w:r>
            <w:r w:rsidR="00BC4FE5">
              <w:rPr>
                <w:rFonts w:asciiTheme="majorHAnsi" w:hAnsiTheme="majorHAnsi" w:cstheme="majorBidi"/>
                <w:sz w:val="22"/>
                <w:szCs w:val="22"/>
              </w:rPr>
              <w:t>ska</w:t>
            </w:r>
            <w:r w:rsidR="00337E82">
              <w:rPr>
                <w:rFonts w:asciiTheme="majorHAnsi" w:hAnsiTheme="majorHAnsi" w:cstheme="majorBidi"/>
                <w:sz w:val="22"/>
                <w:szCs w:val="22"/>
              </w:rPr>
              <w:t xml:space="preserve"> a</w:t>
            </w:r>
            <w:r w:rsidRPr="4E7D5F49">
              <w:rPr>
                <w:rFonts w:asciiTheme="majorHAnsi" w:hAnsiTheme="majorHAnsi" w:cstheme="majorBidi"/>
                <w:sz w:val="22"/>
                <w:szCs w:val="22"/>
              </w:rPr>
              <w:t xml:space="preserve"> Kravař </w:t>
            </w:r>
          </w:p>
          <w:p w14:paraId="2652A4AA" w14:textId="77777777" w:rsidR="00F75302" w:rsidRPr="00DE70BA" w:rsidRDefault="4E7D5F49" w:rsidP="4E7D5F49">
            <w:pPr>
              <w:pStyle w:val="Normln1"/>
              <w:numPr>
                <w:ilvl w:val="0"/>
                <w:numId w:val="15"/>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after="0" w:line="240" w:lineRule="auto"/>
              <w:contextualSpacing/>
              <w:jc w:val="both"/>
              <w:rPr>
                <w:rFonts w:asciiTheme="majorHAnsi" w:hAnsiTheme="majorHAnsi" w:cstheme="majorBidi"/>
                <w:sz w:val="22"/>
                <w:szCs w:val="22"/>
              </w:rPr>
            </w:pPr>
            <w:r w:rsidRPr="4E7D5F49">
              <w:rPr>
                <w:rFonts w:asciiTheme="majorHAnsi" w:hAnsiTheme="majorHAnsi" w:cstheme="majorBidi"/>
                <w:sz w:val="22"/>
                <w:szCs w:val="22"/>
              </w:rPr>
              <w:t xml:space="preserve">Nedostatečná kapacita zařízení pro seniory a dlouhodobě nemocné </w:t>
            </w:r>
          </w:p>
          <w:p w14:paraId="4B83E75F" w14:textId="6C19AFF5" w:rsidR="00F75302" w:rsidRPr="00DE70BA" w:rsidRDefault="00F75302" w:rsidP="7EC653CB">
            <w:pPr>
              <w:pStyle w:val="Normln1"/>
              <w:pBdr>
                <w:top w:val="none" w:sz="0" w:space="0" w:color="auto"/>
                <w:left w:val="none" w:sz="0" w:space="0" w:color="auto"/>
                <w:bottom w:val="none" w:sz="0" w:space="0" w:color="auto"/>
                <w:right w:val="none" w:sz="0" w:space="0" w:color="auto"/>
                <w:between w:val="none" w:sz="0" w:space="0" w:color="auto"/>
              </w:pBdr>
              <w:spacing w:after="0" w:line="240" w:lineRule="auto"/>
              <w:contextualSpacing/>
              <w:jc w:val="both"/>
              <w:rPr>
                <w:rFonts w:asciiTheme="majorHAnsi" w:hAnsiTheme="majorHAnsi" w:cstheme="majorBidi"/>
                <w:sz w:val="22"/>
                <w:szCs w:val="22"/>
              </w:rPr>
            </w:pPr>
          </w:p>
        </w:tc>
      </w:tr>
      <w:tr w:rsidR="00F75302" w:rsidRPr="00DE70BA" w14:paraId="5CF06B93" w14:textId="77777777" w:rsidTr="4E7D5F49">
        <w:trPr>
          <w:trHeight w:val="21"/>
        </w:trPr>
        <w:tc>
          <w:tcPr>
            <w:tcW w:w="7011" w:type="dxa"/>
            <w:tcBorders>
              <w:top w:val="single" w:sz="12" w:space="0" w:color="404040" w:themeColor="text1" w:themeTint="BF"/>
              <w:left w:val="single" w:sz="4" w:space="0" w:color="000000" w:themeColor="text1"/>
              <w:bottom w:val="single" w:sz="8" w:space="0" w:color="404040" w:themeColor="text1" w:themeTint="BF"/>
              <w:right w:val="single" w:sz="8" w:space="0" w:color="404040" w:themeColor="text1" w:themeTint="BF"/>
            </w:tcBorders>
            <w:shd w:val="clear" w:color="auto" w:fill="FFFFFF" w:themeFill="background1"/>
          </w:tcPr>
          <w:p w14:paraId="7FB51B54" w14:textId="77777777" w:rsidR="00F75302" w:rsidRPr="00DE70BA" w:rsidRDefault="4E7D5F49" w:rsidP="4E7D5F49">
            <w:pPr>
              <w:pStyle w:val="Normln1"/>
              <w:spacing w:after="0" w:line="240" w:lineRule="auto"/>
              <w:jc w:val="center"/>
              <w:rPr>
                <w:rFonts w:asciiTheme="majorHAnsi" w:hAnsiTheme="majorHAnsi" w:cstheme="majorBidi"/>
                <w:b/>
                <w:bCs/>
                <w:sz w:val="22"/>
                <w:szCs w:val="22"/>
              </w:rPr>
            </w:pPr>
            <w:r w:rsidRPr="4E7D5F49">
              <w:rPr>
                <w:rFonts w:asciiTheme="majorHAnsi" w:hAnsiTheme="majorHAnsi" w:cstheme="majorBidi"/>
                <w:b/>
                <w:bCs/>
                <w:sz w:val="22"/>
                <w:szCs w:val="22"/>
              </w:rPr>
              <w:t>Příležitosti</w:t>
            </w:r>
          </w:p>
        </w:tc>
        <w:tc>
          <w:tcPr>
            <w:tcW w:w="6905" w:type="dxa"/>
            <w:tcBorders>
              <w:top w:val="single" w:sz="12" w:space="0" w:color="404040" w:themeColor="text1" w:themeTint="BF"/>
              <w:left w:val="single" w:sz="8" w:space="0" w:color="404040" w:themeColor="text1" w:themeTint="BF"/>
              <w:bottom w:val="single" w:sz="8" w:space="0" w:color="404040" w:themeColor="text1" w:themeTint="BF"/>
              <w:right w:val="single" w:sz="4" w:space="0" w:color="000000" w:themeColor="text1"/>
            </w:tcBorders>
            <w:shd w:val="clear" w:color="auto" w:fill="FFFFFF" w:themeFill="background1"/>
          </w:tcPr>
          <w:p w14:paraId="61E658FA" w14:textId="77777777" w:rsidR="00F75302" w:rsidRPr="00DE70BA" w:rsidRDefault="4E7D5F49" w:rsidP="4E7D5F49">
            <w:pPr>
              <w:pStyle w:val="Normln1"/>
              <w:spacing w:after="0" w:line="240" w:lineRule="auto"/>
              <w:jc w:val="center"/>
              <w:rPr>
                <w:rFonts w:asciiTheme="majorHAnsi" w:hAnsiTheme="majorHAnsi" w:cstheme="majorBidi"/>
                <w:b/>
                <w:bCs/>
                <w:sz w:val="22"/>
                <w:szCs w:val="22"/>
              </w:rPr>
            </w:pPr>
            <w:r w:rsidRPr="4E7D5F49">
              <w:rPr>
                <w:rFonts w:asciiTheme="majorHAnsi" w:hAnsiTheme="majorHAnsi" w:cstheme="majorBidi"/>
                <w:b/>
                <w:bCs/>
                <w:sz w:val="22"/>
                <w:szCs w:val="22"/>
              </w:rPr>
              <w:t>Hrozby</w:t>
            </w:r>
          </w:p>
        </w:tc>
      </w:tr>
      <w:tr w:rsidR="00F75302" w:rsidRPr="00DE70BA" w14:paraId="40BED247" w14:textId="77777777" w:rsidTr="4E7D5F49">
        <w:trPr>
          <w:trHeight w:val="21"/>
        </w:trPr>
        <w:tc>
          <w:tcPr>
            <w:tcW w:w="7011" w:type="dxa"/>
            <w:tcBorders>
              <w:top w:val="single" w:sz="12" w:space="0" w:color="404040" w:themeColor="text1" w:themeTint="BF"/>
              <w:left w:val="single" w:sz="4" w:space="0" w:color="000000" w:themeColor="text1"/>
              <w:bottom w:val="single" w:sz="8" w:space="0" w:color="404040" w:themeColor="text1" w:themeTint="BF"/>
              <w:right w:val="single" w:sz="8" w:space="0" w:color="404040" w:themeColor="text1" w:themeTint="BF"/>
            </w:tcBorders>
            <w:shd w:val="clear" w:color="auto" w:fill="FFFFFF" w:themeFill="background1"/>
          </w:tcPr>
          <w:p w14:paraId="73661F9D" w14:textId="5512B080" w:rsidR="00F75302" w:rsidRPr="00DE70BA" w:rsidRDefault="4E7D5F49" w:rsidP="4E7D5F49">
            <w:pPr>
              <w:pStyle w:val="Normln1"/>
              <w:numPr>
                <w:ilvl w:val="0"/>
                <w:numId w:val="15"/>
              </w:numPr>
              <w:pBdr>
                <w:top w:val="none" w:sz="0" w:space="0" w:color="auto"/>
                <w:left w:val="none" w:sz="0" w:space="0" w:color="auto"/>
                <w:bottom w:val="none" w:sz="0" w:space="0" w:color="auto"/>
                <w:right w:val="none" w:sz="0" w:space="0" w:color="auto"/>
                <w:between w:val="none" w:sz="0" w:space="0" w:color="auto"/>
              </w:pBdr>
              <w:spacing w:after="0" w:line="240" w:lineRule="auto"/>
              <w:contextualSpacing/>
              <w:jc w:val="both"/>
              <w:rPr>
                <w:rFonts w:asciiTheme="majorHAnsi" w:hAnsiTheme="majorHAnsi" w:cstheme="majorBidi"/>
                <w:sz w:val="22"/>
                <w:szCs w:val="22"/>
              </w:rPr>
            </w:pPr>
            <w:r w:rsidRPr="4E7D5F49">
              <w:rPr>
                <w:rFonts w:asciiTheme="majorHAnsi" w:hAnsiTheme="majorHAnsi" w:cstheme="majorBidi"/>
                <w:sz w:val="22"/>
                <w:szCs w:val="22"/>
              </w:rPr>
              <w:t>Zlepšování životního prostředí a trend zdravého životního stylu</w:t>
            </w:r>
          </w:p>
          <w:p w14:paraId="2FD7AD64" w14:textId="77777777" w:rsidR="00F75302" w:rsidRPr="00DE70BA" w:rsidRDefault="4E7D5F49" w:rsidP="4E7D5F49">
            <w:pPr>
              <w:pStyle w:val="Normln1"/>
              <w:numPr>
                <w:ilvl w:val="0"/>
                <w:numId w:val="15"/>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after="0" w:line="240" w:lineRule="auto"/>
              <w:contextualSpacing/>
              <w:jc w:val="both"/>
              <w:rPr>
                <w:rFonts w:asciiTheme="majorHAnsi" w:hAnsiTheme="majorHAnsi" w:cstheme="majorBidi"/>
                <w:sz w:val="22"/>
                <w:szCs w:val="22"/>
              </w:rPr>
            </w:pPr>
            <w:r w:rsidRPr="4E7D5F49">
              <w:rPr>
                <w:rFonts w:asciiTheme="majorHAnsi" w:hAnsiTheme="majorHAnsi" w:cstheme="majorBidi"/>
                <w:sz w:val="22"/>
                <w:szCs w:val="22"/>
              </w:rPr>
              <w:t>Přeměna akutních lůžek v nemocnicích v zařízení sociálních služeb zaměřených na seniory</w:t>
            </w:r>
          </w:p>
          <w:p w14:paraId="0023A9C7" w14:textId="3A0F8303" w:rsidR="00F75302" w:rsidRPr="00DE70BA" w:rsidRDefault="4E7D5F49" w:rsidP="4E7D5F49">
            <w:pPr>
              <w:pStyle w:val="Normln1"/>
              <w:numPr>
                <w:ilvl w:val="0"/>
                <w:numId w:val="15"/>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after="0" w:line="240" w:lineRule="auto"/>
              <w:contextualSpacing/>
              <w:jc w:val="both"/>
              <w:rPr>
                <w:rFonts w:asciiTheme="majorHAnsi" w:hAnsiTheme="majorHAnsi" w:cstheme="majorBidi"/>
                <w:sz w:val="22"/>
                <w:szCs w:val="22"/>
              </w:rPr>
            </w:pPr>
            <w:r w:rsidRPr="4E7D5F49">
              <w:rPr>
                <w:rFonts w:asciiTheme="majorHAnsi" w:hAnsiTheme="majorHAnsi" w:cstheme="majorBidi"/>
                <w:sz w:val="22"/>
                <w:szCs w:val="22"/>
              </w:rPr>
              <w:t>Zlepšení dostupnosti základní vybavenosti včetně zdravotnictví, veřejnou dopravou nebo jejími alternativními formami, pro obce bez těchto služeb.</w:t>
            </w:r>
          </w:p>
        </w:tc>
        <w:tc>
          <w:tcPr>
            <w:tcW w:w="6905" w:type="dxa"/>
            <w:tcBorders>
              <w:top w:val="single" w:sz="12" w:space="0" w:color="404040" w:themeColor="text1" w:themeTint="BF"/>
              <w:left w:val="single" w:sz="8" w:space="0" w:color="404040" w:themeColor="text1" w:themeTint="BF"/>
              <w:bottom w:val="single" w:sz="8" w:space="0" w:color="404040" w:themeColor="text1" w:themeTint="BF"/>
              <w:right w:val="single" w:sz="4" w:space="0" w:color="000000" w:themeColor="text1"/>
            </w:tcBorders>
            <w:shd w:val="clear" w:color="auto" w:fill="FFFFFF" w:themeFill="background1"/>
          </w:tcPr>
          <w:p w14:paraId="7334DF9A" w14:textId="77777777" w:rsidR="00F75302" w:rsidRPr="00DE70BA" w:rsidRDefault="4E7D5F49" w:rsidP="4E7D5F49">
            <w:pPr>
              <w:pStyle w:val="Normln1"/>
              <w:numPr>
                <w:ilvl w:val="0"/>
                <w:numId w:val="15"/>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after="0" w:line="240" w:lineRule="auto"/>
              <w:contextualSpacing/>
              <w:jc w:val="both"/>
              <w:rPr>
                <w:rFonts w:asciiTheme="majorHAnsi" w:hAnsiTheme="majorHAnsi" w:cstheme="majorBidi"/>
                <w:sz w:val="22"/>
                <w:szCs w:val="22"/>
              </w:rPr>
            </w:pPr>
            <w:r w:rsidRPr="4E7D5F49">
              <w:rPr>
                <w:rFonts w:asciiTheme="majorHAnsi" w:hAnsiTheme="majorHAnsi" w:cstheme="majorBidi"/>
                <w:sz w:val="22"/>
                <w:szCs w:val="22"/>
              </w:rPr>
              <w:t>Rušení nebo omezování provozu zařízení zdravotnických zařízení v důsledku klesající populace především v regionech se špatnou dopravní dostupnosti.</w:t>
            </w:r>
          </w:p>
          <w:p w14:paraId="4E730C82" w14:textId="77777777" w:rsidR="00F75302" w:rsidRPr="00DE70BA" w:rsidRDefault="4E7D5F49" w:rsidP="4E7D5F49">
            <w:pPr>
              <w:pStyle w:val="Normln1"/>
              <w:numPr>
                <w:ilvl w:val="0"/>
                <w:numId w:val="15"/>
              </w:num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after="0" w:line="240" w:lineRule="auto"/>
              <w:contextualSpacing/>
              <w:jc w:val="both"/>
              <w:rPr>
                <w:rFonts w:asciiTheme="majorHAnsi" w:hAnsiTheme="majorHAnsi" w:cstheme="majorBidi"/>
                <w:sz w:val="22"/>
                <w:szCs w:val="22"/>
              </w:rPr>
            </w:pPr>
            <w:r w:rsidRPr="4E7D5F49">
              <w:rPr>
                <w:rFonts w:asciiTheme="majorHAnsi" w:hAnsiTheme="majorHAnsi" w:cstheme="majorBidi"/>
                <w:sz w:val="22"/>
                <w:szCs w:val="22"/>
              </w:rPr>
              <w:t>Kritický nedostatek kapacit zařízení pro seniory a dlouhodobě nemocné z důvodu pokračujícího trendu stárnutí obyvatelstva.</w:t>
            </w:r>
          </w:p>
          <w:p w14:paraId="2EB3BF4E" w14:textId="77777777" w:rsidR="00F75302" w:rsidRPr="00DE70BA" w:rsidRDefault="4E7D5F49" w:rsidP="4E7D5F49">
            <w:pPr>
              <w:pStyle w:val="Normln1"/>
              <w:numPr>
                <w:ilvl w:val="0"/>
                <w:numId w:val="15"/>
              </w:numPr>
              <w:pBdr>
                <w:top w:val="none" w:sz="0" w:space="0" w:color="auto"/>
                <w:left w:val="none" w:sz="0" w:space="0" w:color="auto"/>
                <w:bottom w:val="none" w:sz="0" w:space="0" w:color="auto"/>
                <w:right w:val="none" w:sz="0" w:space="0" w:color="auto"/>
                <w:between w:val="none" w:sz="0" w:space="0" w:color="auto"/>
              </w:pBdr>
              <w:spacing w:after="0" w:line="240" w:lineRule="auto"/>
              <w:contextualSpacing/>
              <w:jc w:val="both"/>
              <w:rPr>
                <w:rFonts w:asciiTheme="majorHAnsi" w:hAnsiTheme="majorHAnsi" w:cstheme="majorBidi"/>
                <w:sz w:val="22"/>
                <w:szCs w:val="22"/>
              </w:rPr>
            </w:pPr>
            <w:r w:rsidRPr="4E7D5F49">
              <w:rPr>
                <w:rFonts w:asciiTheme="majorHAnsi" w:hAnsiTheme="majorHAnsi" w:cstheme="majorBidi"/>
                <w:sz w:val="22"/>
                <w:szCs w:val="22"/>
              </w:rPr>
              <w:t>Finanční udržitelnost dostupných kvalitních zdravotních služeb</w:t>
            </w:r>
          </w:p>
        </w:tc>
      </w:tr>
    </w:tbl>
    <w:p w14:paraId="7395B772" w14:textId="77777777" w:rsidR="00F75302" w:rsidRDefault="00F75302" w:rsidP="00F75302">
      <w:pPr>
        <w:autoSpaceDE w:val="0"/>
        <w:autoSpaceDN w:val="0"/>
        <w:adjustRightInd w:val="0"/>
        <w:spacing w:after="0" w:line="240" w:lineRule="auto"/>
        <w:rPr>
          <w:rFonts w:ascii="Arial" w:hAnsi="Arial" w:cs="Arial"/>
        </w:rPr>
        <w:sectPr w:rsidR="00F75302" w:rsidSect="005B5E3F">
          <w:pgSz w:w="16838" w:h="11906" w:orient="landscape"/>
          <w:pgMar w:top="1417" w:right="1417" w:bottom="1417" w:left="1417" w:header="708" w:footer="708" w:gutter="0"/>
          <w:cols w:space="708"/>
          <w:docGrid w:linePitch="360"/>
        </w:sectPr>
      </w:pPr>
    </w:p>
    <w:p w14:paraId="51AB7F75" w14:textId="3EB2B258" w:rsidR="00F75302" w:rsidRPr="00FF379F" w:rsidRDefault="00AE6C7F" w:rsidP="00F75302">
      <w:pPr>
        <w:pStyle w:val="Nadpis1"/>
      </w:pPr>
      <w:bookmarkStart w:id="300" w:name="_Toc501715830"/>
      <w:bookmarkStart w:id="301" w:name="_Toc501716001"/>
      <w:bookmarkStart w:id="302" w:name="_Toc501717197"/>
      <w:bookmarkStart w:id="303" w:name="_Toc501718117"/>
      <w:bookmarkStart w:id="304" w:name="_Toc503355781"/>
      <w:bookmarkStart w:id="305" w:name="_Toc503774468"/>
      <w:bookmarkStart w:id="306" w:name="_Toc503964056"/>
      <w:bookmarkStart w:id="307" w:name="_Toc504057592"/>
      <w:r>
        <w:t>Demografie a s</w:t>
      </w:r>
      <w:r w:rsidR="4E7D5F49">
        <w:t>oudržnější venkov</w:t>
      </w:r>
      <w:bookmarkEnd w:id="300"/>
      <w:bookmarkEnd w:id="301"/>
      <w:bookmarkEnd w:id="302"/>
      <w:bookmarkEnd w:id="303"/>
      <w:bookmarkEnd w:id="304"/>
      <w:bookmarkEnd w:id="305"/>
      <w:bookmarkEnd w:id="306"/>
      <w:bookmarkEnd w:id="307"/>
    </w:p>
    <w:p w14:paraId="3ED81600" w14:textId="3706A05E" w:rsidR="2F054C21" w:rsidRDefault="008A20B9" w:rsidP="2F054C21">
      <w:pPr>
        <w:pStyle w:val="Nzev"/>
      </w:pPr>
      <w:r>
        <w:rPr>
          <w:rFonts w:eastAsiaTheme="minorEastAsia"/>
        </w:rPr>
        <w:t>Venkov stárne</w:t>
      </w:r>
      <w:r w:rsidR="003158D4">
        <w:rPr>
          <w:rFonts w:eastAsiaTheme="minorEastAsia"/>
        </w:rPr>
        <w:t>,</w:t>
      </w:r>
      <w:r>
        <w:rPr>
          <w:rFonts w:eastAsiaTheme="minorEastAsia"/>
        </w:rPr>
        <w:t xml:space="preserve"> v některých oblastech výrazně ubývá obyvatel </w:t>
      </w:r>
      <w:r w:rsidR="4E7D5F49" w:rsidRPr="4E7D5F49">
        <w:rPr>
          <w:rFonts w:eastAsiaTheme="minorEastAsia"/>
        </w:rPr>
        <w:t>Západní část kraje má horší podmínky pro soudržnost</w:t>
      </w:r>
    </w:p>
    <w:p w14:paraId="4B56F412" w14:textId="77777777" w:rsidR="00C106D8" w:rsidRPr="00C106D8" w:rsidRDefault="00C106D8" w:rsidP="00C106D8"/>
    <w:p w14:paraId="7638C5B4" w14:textId="77777777" w:rsidR="00F75302" w:rsidRDefault="00F75302" w:rsidP="00FC4B0F">
      <w:pPr>
        <w:sectPr w:rsidR="00F75302" w:rsidSect="005B5E3F">
          <w:pgSz w:w="16838" w:h="11906" w:orient="landscape"/>
          <w:pgMar w:top="1417" w:right="1417" w:bottom="1417" w:left="1417" w:header="708" w:footer="708" w:gutter="0"/>
          <w:cols w:space="708"/>
          <w:docGrid w:linePitch="360"/>
        </w:sectPr>
      </w:pPr>
    </w:p>
    <w:p w14:paraId="01AAE568" w14:textId="5104B3C4" w:rsidR="004B5C36" w:rsidRDefault="004B5C36" w:rsidP="004B5C36">
      <w:pPr>
        <w:pStyle w:val="Nadpis2"/>
      </w:pPr>
      <w:r>
        <w:t xml:space="preserve">Hlavní zjištění – Demografie </w:t>
      </w:r>
    </w:p>
    <w:p w14:paraId="142F85F3" w14:textId="77777777" w:rsidR="004B5C36" w:rsidRDefault="004B5C36" w:rsidP="004B5C36">
      <w:pPr>
        <w:pStyle w:val="Nadpis2"/>
        <w:rPr>
          <w:rFonts w:cstheme="majorHAnsi"/>
          <w:b/>
        </w:rPr>
        <w:sectPr w:rsidR="004B5C36" w:rsidSect="00C454E9">
          <w:type w:val="continuous"/>
          <w:pgSz w:w="16838" w:h="11906" w:orient="landscape"/>
          <w:pgMar w:top="1417" w:right="1417" w:bottom="1417" w:left="1417" w:header="708" w:footer="708" w:gutter="0"/>
          <w:cols w:space="708"/>
          <w:docGrid w:linePitch="360"/>
        </w:sectPr>
      </w:pPr>
    </w:p>
    <w:p w14:paraId="7E327379" w14:textId="3898A252" w:rsidR="004B5C36" w:rsidRDefault="004B5C36" w:rsidP="004B5C36">
      <w:pPr>
        <w:pStyle w:val="Odstavecseseznamem"/>
        <w:numPr>
          <w:ilvl w:val="0"/>
          <w:numId w:val="7"/>
        </w:numPr>
        <w:ind w:left="284" w:hanging="284"/>
        <w:jc w:val="both"/>
        <w:rPr>
          <w:rFonts w:asciiTheme="majorHAnsi" w:hAnsiTheme="majorHAnsi" w:cstheme="majorHAnsi"/>
          <w:b/>
        </w:rPr>
      </w:pPr>
      <w:r>
        <w:rPr>
          <w:rFonts w:asciiTheme="majorHAnsi" w:hAnsiTheme="majorHAnsi" w:cstheme="majorHAnsi"/>
          <w:b/>
        </w:rPr>
        <w:t>Území Moravskoslez</w:t>
      </w:r>
      <w:r w:rsidR="001911AC">
        <w:rPr>
          <w:rFonts w:asciiTheme="majorHAnsi" w:hAnsiTheme="majorHAnsi" w:cstheme="majorHAnsi"/>
          <w:b/>
        </w:rPr>
        <w:t>s</w:t>
      </w:r>
      <w:r>
        <w:rPr>
          <w:rFonts w:asciiTheme="majorHAnsi" w:hAnsiTheme="majorHAnsi" w:cstheme="majorHAnsi"/>
          <w:b/>
        </w:rPr>
        <w:t>kého kraje je silně urbanizované</w:t>
      </w:r>
    </w:p>
    <w:p w14:paraId="34F786D2" w14:textId="7C64854F" w:rsidR="004B5C36" w:rsidRDefault="004B5C36" w:rsidP="004B5C36">
      <w:pPr>
        <w:pStyle w:val="Odstavecseseznamem"/>
        <w:numPr>
          <w:ilvl w:val="0"/>
          <w:numId w:val="7"/>
        </w:numPr>
        <w:ind w:left="284" w:hanging="284"/>
        <w:jc w:val="both"/>
        <w:rPr>
          <w:rFonts w:asciiTheme="majorHAnsi" w:hAnsiTheme="majorHAnsi" w:cstheme="majorHAnsi"/>
          <w:b/>
        </w:rPr>
      </w:pPr>
      <w:r>
        <w:rPr>
          <w:rFonts w:asciiTheme="majorHAnsi" w:hAnsiTheme="majorHAnsi" w:cstheme="majorHAnsi"/>
          <w:b/>
        </w:rPr>
        <w:t xml:space="preserve">Obyvatelé kraje v posledních dvaceti letech opouštějí města a přesouvají se do obcí s dobrou dostupností měst, ekonomických center a </w:t>
      </w:r>
      <w:r w:rsidR="006150A2">
        <w:rPr>
          <w:rFonts w:asciiTheme="majorHAnsi" w:hAnsiTheme="majorHAnsi" w:cstheme="majorHAnsi"/>
          <w:b/>
        </w:rPr>
        <w:t>pracovních příležitostí</w:t>
      </w:r>
    </w:p>
    <w:p w14:paraId="16FBE6A8" w14:textId="09929B96" w:rsidR="004B5C36" w:rsidRPr="00C454E9" w:rsidRDefault="004B5C36" w:rsidP="004B5C36">
      <w:pPr>
        <w:pStyle w:val="Odstavecseseznamem"/>
        <w:numPr>
          <w:ilvl w:val="0"/>
          <w:numId w:val="7"/>
        </w:numPr>
        <w:ind w:left="284" w:hanging="284"/>
        <w:jc w:val="both"/>
        <w:rPr>
          <w:rFonts w:asciiTheme="majorHAnsi" w:hAnsiTheme="majorHAnsi" w:cstheme="majorHAnsi"/>
          <w:b/>
        </w:rPr>
      </w:pPr>
      <w:r>
        <w:rPr>
          <w:rFonts w:asciiTheme="majorHAnsi" w:hAnsiTheme="majorHAnsi" w:cstheme="majorHAnsi"/>
          <w:b/>
        </w:rPr>
        <w:t>Největší</w:t>
      </w:r>
      <w:r w:rsidR="006B4CB6">
        <w:rPr>
          <w:rFonts w:asciiTheme="majorHAnsi" w:hAnsiTheme="majorHAnsi" w:cstheme="majorHAnsi"/>
          <w:b/>
        </w:rPr>
        <w:t xml:space="preserve"> </w:t>
      </w:r>
      <w:r w:rsidR="005512D6">
        <w:rPr>
          <w:rFonts w:asciiTheme="majorHAnsi" w:hAnsiTheme="majorHAnsi" w:cstheme="majorHAnsi"/>
          <w:b/>
        </w:rPr>
        <w:t>počet obyvatel odchází z obcí na Bruntálsku</w:t>
      </w:r>
      <w:r w:rsidR="00D53D4B">
        <w:rPr>
          <w:rFonts w:asciiTheme="majorHAnsi" w:hAnsiTheme="majorHAnsi" w:cstheme="majorHAnsi"/>
          <w:b/>
        </w:rPr>
        <w:t>, Vítkovsku</w:t>
      </w:r>
      <w:r w:rsidR="005512D6">
        <w:rPr>
          <w:rFonts w:asciiTheme="majorHAnsi" w:hAnsiTheme="majorHAnsi" w:cstheme="majorHAnsi"/>
          <w:b/>
        </w:rPr>
        <w:t xml:space="preserve"> a</w:t>
      </w:r>
      <w:r>
        <w:rPr>
          <w:rFonts w:asciiTheme="majorHAnsi" w:hAnsiTheme="majorHAnsi" w:cstheme="majorHAnsi"/>
          <w:b/>
        </w:rPr>
        <w:t xml:space="preserve"> Karvinsk</w:t>
      </w:r>
      <w:r w:rsidR="005512D6">
        <w:rPr>
          <w:rFonts w:asciiTheme="majorHAnsi" w:hAnsiTheme="majorHAnsi" w:cstheme="majorHAnsi"/>
          <w:b/>
        </w:rPr>
        <w:t>u</w:t>
      </w:r>
      <w:r>
        <w:rPr>
          <w:rFonts w:asciiTheme="majorHAnsi" w:hAnsiTheme="majorHAnsi" w:cstheme="majorHAnsi"/>
          <w:b/>
        </w:rPr>
        <w:t xml:space="preserve">, nejvíce se lidé </w:t>
      </w:r>
      <w:r w:rsidR="006B4CB6">
        <w:rPr>
          <w:rFonts w:asciiTheme="majorHAnsi" w:hAnsiTheme="majorHAnsi" w:cstheme="majorHAnsi"/>
          <w:b/>
        </w:rPr>
        <w:t xml:space="preserve">naopak </w:t>
      </w:r>
      <w:r>
        <w:rPr>
          <w:rFonts w:asciiTheme="majorHAnsi" w:hAnsiTheme="majorHAnsi" w:cstheme="majorHAnsi"/>
          <w:b/>
        </w:rPr>
        <w:t xml:space="preserve">stěhují </w:t>
      </w:r>
      <w:r w:rsidR="005512D6">
        <w:rPr>
          <w:rFonts w:asciiTheme="majorHAnsi" w:hAnsiTheme="majorHAnsi" w:cstheme="majorHAnsi"/>
          <w:b/>
        </w:rPr>
        <w:t>do obcí na Frýdecko-Místecku</w:t>
      </w:r>
      <w:r w:rsidR="004F2DA3">
        <w:rPr>
          <w:rFonts w:asciiTheme="majorHAnsi" w:hAnsiTheme="majorHAnsi" w:cstheme="majorHAnsi"/>
          <w:b/>
        </w:rPr>
        <w:t xml:space="preserve"> a v okolí velkých měst</w:t>
      </w:r>
    </w:p>
    <w:p w14:paraId="58CC6FA1" w14:textId="04092D9A" w:rsidR="004B5C36" w:rsidRDefault="004B5C36" w:rsidP="004B5C36">
      <w:pPr>
        <w:pStyle w:val="Odstavecseseznamem"/>
        <w:numPr>
          <w:ilvl w:val="0"/>
          <w:numId w:val="7"/>
        </w:numPr>
        <w:ind w:left="284" w:hanging="284"/>
        <w:jc w:val="both"/>
        <w:rPr>
          <w:rFonts w:asciiTheme="majorHAnsi" w:hAnsiTheme="majorHAnsi" w:cstheme="majorHAnsi"/>
          <w:b/>
        </w:rPr>
      </w:pPr>
      <w:r>
        <w:rPr>
          <w:rFonts w:asciiTheme="majorHAnsi" w:hAnsiTheme="majorHAnsi" w:cstheme="majorHAnsi"/>
          <w:b/>
        </w:rPr>
        <w:t xml:space="preserve">Střední délka života se neustále zvyšuje </w:t>
      </w:r>
      <w:r w:rsidR="006B4CB6">
        <w:rPr>
          <w:rFonts w:asciiTheme="majorHAnsi" w:hAnsiTheme="majorHAnsi" w:cstheme="majorHAnsi"/>
          <w:b/>
        </w:rPr>
        <w:t>– celkově v regionu i</w:t>
      </w:r>
      <w:r>
        <w:rPr>
          <w:rFonts w:asciiTheme="majorHAnsi" w:hAnsiTheme="majorHAnsi" w:cstheme="majorHAnsi"/>
          <w:b/>
        </w:rPr>
        <w:t xml:space="preserve"> ve venkovských oblastech</w:t>
      </w:r>
    </w:p>
    <w:p w14:paraId="0912274D" w14:textId="54C1F931" w:rsidR="00C72205" w:rsidRPr="00263807" w:rsidRDefault="25218CED" w:rsidP="25218CED">
      <w:pPr>
        <w:jc w:val="both"/>
        <w:rPr>
          <w:rFonts w:asciiTheme="majorHAnsi" w:hAnsiTheme="majorHAnsi" w:cstheme="majorBidi"/>
        </w:rPr>
      </w:pPr>
      <w:r w:rsidRPr="25218CED">
        <w:rPr>
          <w:rFonts w:asciiTheme="majorHAnsi" w:hAnsiTheme="majorHAnsi" w:cstheme="majorBidi"/>
        </w:rPr>
        <w:t>Moravskoslezský kraj se svou rozlohou 5430 km</w:t>
      </w:r>
      <w:r w:rsidRPr="25218CED">
        <w:rPr>
          <w:rFonts w:asciiTheme="majorHAnsi" w:hAnsiTheme="majorHAnsi" w:cstheme="majorBidi"/>
          <w:vertAlign w:val="superscript"/>
        </w:rPr>
        <w:t>2</w:t>
      </w:r>
      <w:r w:rsidRPr="25218CED">
        <w:rPr>
          <w:rFonts w:asciiTheme="majorHAnsi" w:hAnsiTheme="majorHAnsi" w:cstheme="majorBidi"/>
        </w:rPr>
        <w:t xml:space="preserve"> a počtem obyvatel 1 206 599 (12/2017) patří k nejvíce osídleným v Česku. Kromě Prahy má nejvyšší hustotu osídlení v ČR, tj. 223 osob na 1 km</w:t>
      </w:r>
      <w:r w:rsidRPr="25218CED">
        <w:rPr>
          <w:rFonts w:asciiTheme="majorHAnsi" w:hAnsiTheme="majorHAnsi" w:cstheme="majorBidi"/>
          <w:vertAlign w:val="superscript"/>
        </w:rPr>
        <w:t>2</w:t>
      </w:r>
      <w:r w:rsidRPr="25218CED">
        <w:rPr>
          <w:rFonts w:asciiTheme="majorHAnsi" w:hAnsiTheme="majorHAnsi" w:cstheme="majorBidi"/>
        </w:rPr>
        <w:t>. Nejvíce obyvatel je soustředěno ve městech na Ostravsku a Karvinsku. Proto hustota osídlení území venkova v kraji je výrazně nižší než průměr kraje a činí 93 osob na 1 km</w:t>
      </w:r>
      <w:r w:rsidRPr="25218CED">
        <w:rPr>
          <w:rFonts w:asciiTheme="majorHAnsi" w:hAnsiTheme="majorHAnsi" w:cstheme="majorBidi"/>
          <w:vertAlign w:val="superscript"/>
        </w:rPr>
        <w:t>2</w:t>
      </w:r>
      <w:r w:rsidRPr="25218CED">
        <w:rPr>
          <w:rFonts w:asciiTheme="majorHAnsi" w:hAnsiTheme="majorHAnsi" w:cstheme="majorBidi"/>
        </w:rPr>
        <w:t>. Nicméně v hustotě osídlení mezi venkovskými obcemi je značný rozptyl; od 5 osob na 1 km</w:t>
      </w:r>
      <w:r w:rsidRPr="25218CED">
        <w:rPr>
          <w:rFonts w:asciiTheme="majorHAnsi" w:hAnsiTheme="majorHAnsi" w:cstheme="majorBidi"/>
          <w:vertAlign w:val="superscript"/>
        </w:rPr>
        <w:t xml:space="preserve">2 </w:t>
      </w:r>
      <w:r w:rsidRPr="25218CED">
        <w:rPr>
          <w:rFonts w:asciiTheme="majorHAnsi" w:hAnsiTheme="majorHAnsi" w:cstheme="majorBidi"/>
        </w:rPr>
        <w:t>po 563</w:t>
      </w:r>
      <w:r w:rsidR="006C00C0">
        <w:rPr>
          <w:rFonts w:asciiTheme="majorHAnsi" w:hAnsiTheme="majorHAnsi" w:cstheme="majorBidi"/>
        </w:rPr>
        <w:t xml:space="preserve"> </w:t>
      </w:r>
      <w:r w:rsidRPr="25218CED">
        <w:rPr>
          <w:rFonts w:asciiTheme="majorHAnsi" w:hAnsiTheme="majorHAnsi" w:cstheme="majorBidi"/>
        </w:rPr>
        <w:t>osob na 1 km</w:t>
      </w:r>
      <w:r w:rsidRPr="25218CED">
        <w:rPr>
          <w:rFonts w:asciiTheme="majorHAnsi" w:hAnsiTheme="majorHAnsi" w:cstheme="majorBidi"/>
          <w:vertAlign w:val="superscript"/>
        </w:rPr>
        <w:t>2</w:t>
      </w:r>
      <w:r w:rsidRPr="25218CED">
        <w:rPr>
          <w:rFonts w:asciiTheme="majorHAnsi" w:hAnsiTheme="majorHAnsi" w:cstheme="majorBidi"/>
        </w:rPr>
        <w:t>, z toho 27 venkovských obcí má hustotu osídlení vyšší než 300 osob na 1 km</w:t>
      </w:r>
      <w:r w:rsidRPr="25218CED">
        <w:rPr>
          <w:rFonts w:asciiTheme="majorHAnsi" w:hAnsiTheme="majorHAnsi" w:cstheme="majorBidi"/>
          <w:vertAlign w:val="superscript"/>
        </w:rPr>
        <w:t>2</w:t>
      </w:r>
      <w:r w:rsidRPr="25218CED">
        <w:rPr>
          <w:rFonts w:asciiTheme="majorHAnsi" w:hAnsiTheme="majorHAnsi" w:cstheme="majorBidi"/>
        </w:rPr>
        <w:t>. Nejméně je zalidněna ob</w:t>
      </w:r>
      <w:r w:rsidR="006C00C0">
        <w:rPr>
          <w:rFonts w:asciiTheme="majorHAnsi" w:hAnsiTheme="majorHAnsi" w:cstheme="majorBidi"/>
        </w:rPr>
        <w:t>last horských oblastí Jeseníků i</w:t>
      </w:r>
      <w:r w:rsidRPr="25218CED">
        <w:rPr>
          <w:rFonts w:asciiTheme="majorHAnsi" w:hAnsiTheme="majorHAnsi" w:cstheme="majorBidi"/>
        </w:rPr>
        <w:t xml:space="preserve"> Beskyd a Vítkovsko. V kraji je každoročně zaznamenáván v posledních letech klesající úbytek v počtu obyvatel způsobený odchodem obyvatel mimo kraj za lepšími pracovními příležitostmi </w:t>
      </w:r>
      <w:r w:rsidR="00466BD5">
        <w:rPr>
          <w:rFonts w:asciiTheme="majorHAnsi" w:hAnsiTheme="majorHAnsi" w:cstheme="majorBidi"/>
        </w:rPr>
        <w:t xml:space="preserve">a životními podmínkami </w:t>
      </w:r>
      <w:r w:rsidRPr="25218CED">
        <w:rPr>
          <w:rFonts w:asciiTheme="majorHAnsi" w:hAnsiTheme="majorHAnsi" w:cstheme="majorBidi"/>
        </w:rPr>
        <w:t>v jiných českých regionech. V posledních letech k úbytku počtu obyvatel</w:t>
      </w:r>
      <w:r w:rsidR="006C00C0">
        <w:rPr>
          <w:rFonts w:asciiTheme="majorHAnsi" w:hAnsiTheme="majorHAnsi" w:cstheme="majorBidi"/>
        </w:rPr>
        <w:t>,</w:t>
      </w:r>
      <w:r w:rsidRPr="25218CED">
        <w:rPr>
          <w:rFonts w:asciiTheme="majorHAnsi" w:hAnsiTheme="majorHAnsi" w:cstheme="majorBidi"/>
        </w:rPr>
        <w:t xml:space="preserve"> cca jednou třetinou</w:t>
      </w:r>
      <w:r w:rsidR="006C00C0">
        <w:rPr>
          <w:rFonts w:asciiTheme="majorHAnsi" w:hAnsiTheme="majorHAnsi" w:cstheme="majorBidi"/>
        </w:rPr>
        <w:t>,</w:t>
      </w:r>
      <w:r w:rsidRPr="25218CED">
        <w:rPr>
          <w:rFonts w:asciiTheme="majorHAnsi" w:hAnsiTheme="majorHAnsi" w:cstheme="majorBidi"/>
        </w:rPr>
        <w:t xml:space="preserve"> přispívá </w:t>
      </w:r>
      <w:r w:rsidR="006C00C0">
        <w:rPr>
          <w:rFonts w:asciiTheme="majorHAnsi" w:hAnsiTheme="majorHAnsi" w:cstheme="majorBidi"/>
        </w:rPr>
        <w:t>i úbytek obyvatel přirozenou měr</w:t>
      </w:r>
      <w:r w:rsidRPr="25218CED">
        <w:rPr>
          <w:rFonts w:asciiTheme="majorHAnsi" w:hAnsiTheme="majorHAnsi" w:cstheme="majorBidi"/>
        </w:rPr>
        <w:t xml:space="preserve">ou. Úbytek obyvatel v kraji je způsoben úbytkem obyvatel ve městech. </w:t>
      </w:r>
      <w:r w:rsidR="006C00C0">
        <w:rPr>
          <w:rFonts w:asciiTheme="majorHAnsi" w:hAnsiTheme="majorHAnsi" w:cstheme="majorBidi"/>
        </w:rPr>
        <w:t xml:space="preserve"> </w:t>
      </w:r>
      <w:r w:rsidRPr="25218CED">
        <w:rPr>
          <w:rFonts w:asciiTheme="majorHAnsi" w:hAnsiTheme="majorHAnsi" w:cstheme="majorBidi"/>
        </w:rPr>
        <w:t>Na území venkova v roce 2016 přibylo 942 obyvatel, tj. 2,2</w:t>
      </w:r>
      <w:r w:rsidRPr="25218CED">
        <w:rPr>
          <w:rFonts w:ascii="Calibri" w:eastAsia="Calibri" w:hAnsi="Calibri" w:cs="Calibri"/>
        </w:rPr>
        <w:t>‰.</w:t>
      </w:r>
    </w:p>
    <w:p w14:paraId="134E9777" w14:textId="1A384D80" w:rsidR="00C72205" w:rsidRPr="00263807" w:rsidRDefault="25218CED" w:rsidP="25218CED">
      <w:pPr>
        <w:jc w:val="both"/>
        <w:rPr>
          <w:rFonts w:asciiTheme="majorHAnsi" w:hAnsiTheme="majorHAnsi" w:cstheme="majorBidi"/>
        </w:rPr>
      </w:pPr>
      <w:r w:rsidRPr="25218CED">
        <w:rPr>
          <w:rFonts w:asciiTheme="majorHAnsi" w:hAnsiTheme="majorHAnsi" w:cstheme="majorBidi"/>
        </w:rPr>
        <w:t xml:space="preserve"> Moravskoslezský kraj (jako druhý po Praze) patří v roce 2017 k regionům s nejvyšším objemem vnitřního stěhování mezi obcemi (z větší části se jedná o ženy: přibylo 55 %), přesto odstěhovaných obyvatel stále převažuje (celkem o 1368 osob v roce 2017). V rámci krajské migrace dochází za poslední roky k většímu</w:t>
      </w:r>
      <w:r w:rsidR="00D53D4B">
        <w:rPr>
          <w:rFonts w:asciiTheme="majorHAnsi" w:hAnsiTheme="majorHAnsi" w:cstheme="majorBidi"/>
        </w:rPr>
        <w:t xml:space="preserve"> přistěhování osob ze zahraničí</w:t>
      </w:r>
      <w:r w:rsidRPr="25218CED">
        <w:rPr>
          <w:rFonts w:asciiTheme="majorHAnsi" w:hAnsiTheme="majorHAnsi" w:cstheme="majorBidi"/>
        </w:rPr>
        <w:t xml:space="preserve"> než se do ciziny stěhuje. Ve všech oblastech žije více žen než mužů. Největší rozdíl mezi </w:t>
      </w:r>
      <w:r w:rsidR="006C00C0">
        <w:rPr>
          <w:rFonts w:asciiTheme="majorHAnsi" w:hAnsiTheme="majorHAnsi" w:cstheme="majorBidi"/>
        </w:rPr>
        <w:t xml:space="preserve">počtem </w:t>
      </w:r>
      <w:r w:rsidRPr="25218CED">
        <w:rPr>
          <w:rFonts w:asciiTheme="majorHAnsi" w:hAnsiTheme="majorHAnsi" w:cstheme="majorBidi"/>
        </w:rPr>
        <w:t>muž</w:t>
      </w:r>
      <w:r w:rsidR="006C00C0">
        <w:rPr>
          <w:rFonts w:asciiTheme="majorHAnsi" w:hAnsiTheme="majorHAnsi" w:cstheme="majorBidi"/>
        </w:rPr>
        <w:t>ů</w:t>
      </w:r>
      <w:r w:rsidRPr="25218CED">
        <w:rPr>
          <w:rFonts w:asciiTheme="majorHAnsi" w:hAnsiTheme="majorHAnsi" w:cstheme="majorBidi"/>
        </w:rPr>
        <w:t xml:space="preserve"> a žen je na Ostravsku (3 %), nejmenší na Bruntálsku (</w:t>
      </w:r>
      <w:r w:rsidR="006C00C0">
        <w:rPr>
          <w:rFonts w:asciiTheme="majorHAnsi" w:hAnsiTheme="majorHAnsi" w:cstheme="majorBidi"/>
        </w:rPr>
        <w:t>pod</w:t>
      </w:r>
      <w:r w:rsidRPr="25218CED">
        <w:rPr>
          <w:rFonts w:asciiTheme="majorHAnsi" w:hAnsiTheme="majorHAnsi" w:cstheme="majorBidi"/>
        </w:rPr>
        <w:t xml:space="preserve"> 1 %).</w:t>
      </w:r>
    </w:p>
    <w:p w14:paraId="4434A27F" w14:textId="3B9945AB" w:rsidR="00C72205" w:rsidRDefault="25218CED" w:rsidP="25218CED">
      <w:pPr>
        <w:jc w:val="both"/>
        <w:rPr>
          <w:rFonts w:asciiTheme="majorHAnsi" w:hAnsiTheme="majorHAnsi" w:cstheme="majorBidi"/>
        </w:rPr>
      </w:pPr>
      <w:r w:rsidRPr="25218CED">
        <w:rPr>
          <w:rFonts w:asciiTheme="majorHAnsi" w:hAnsiTheme="majorHAnsi" w:cstheme="majorBidi"/>
        </w:rPr>
        <w:t>Na území venkova se</w:t>
      </w:r>
      <w:r w:rsidR="00D53D4B">
        <w:rPr>
          <w:rFonts w:asciiTheme="majorHAnsi" w:hAnsiTheme="majorHAnsi" w:cstheme="majorBidi"/>
        </w:rPr>
        <w:t>,</w:t>
      </w:r>
      <w:r w:rsidRPr="25218CED">
        <w:rPr>
          <w:rFonts w:asciiTheme="majorHAnsi" w:hAnsiTheme="majorHAnsi" w:cstheme="majorBidi"/>
        </w:rPr>
        <w:t xml:space="preserve"> na rozdíl od měst</w:t>
      </w:r>
      <w:r w:rsidR="00D53D4B">
        <w:rPr>
          <w:rFonts w:asciiTheme="majorHAnsi" w:hAnsiTheme="majorHAnsi" w:cstheme="majorBidi"/>
        </w:rPr>
        <w:t>,</w:t>
      </w:r>
      <w:r w:rsidRPr="25218CED">
        <w:rPr>
          <w:rFonts w:asciiTheme="majorHAnsi" w:hAnsiTheme="majorHAnsi" w:cstheme="majorBidi"/>
        </w:rPr>
        <w:t xml:space="preserve"> více obyvatel </w:t>
      </w:r>
      <w:r w:rsidR="005B08DC">
        <w:rPr>
          <w:rFonts w:asciiTheme="majorHAnsi" w:hAnsiTheme="majorHAnsi" w:cstheme="majorBidi"/>
        </w:rPr>
        <w:t>stěhuje</w:t>
      </w:r>
      <w:r w:rsidRPr="25218CED">
        <w:rPr>
          <w:rFonts w:asciiTheme="majorHAnsi" w:hAnsiTheme="majorHAnsi" w:cstheme="majorBidi"/>
        </w:rPr>
        <w:t xml:space="preserve"> než odstěhovává. Nejvíc přibývá obyvatel venkovským obcím na Frýdecko-Místecku a v okolí větších měst v důsledku suburbanizace. Na Frýdecko-Místecku je také největší počet narozených dětí k celkovému počtu obyvatel. Nejvíce osob se </w:t>
      </w:r>
      <w:r w:rsidR="005B08DC">
        <w:rPr>
          <w:rFonts w:asciiTheme="majorHAnsi" w:hAnsiTheme="majorHAnsi" w:cstheme="majorBidi"/>
        </w:rPr>
        <w:t xml:space="preserve">naopak </w:t>
      </w:r>
      <w:r w:rsidRPr="25218CED">
        <w:rPr>
          <w:rFonts w:asciiTheme="majorHAnsi" w:hAnsiTheme="majorHAnsi" w:cstheme="majorBidi"/>
        </w:rPr>
        <w:t xml:space="preserve">vystěhovává z Bruntálska, Krnovska, Vítkovska, ale i z periferních obcí Opavska. </w:t>
      </w:r>
    </w:p>
    <w:p w14:paraId="6CFABB47" w14:textId="2C9D7F22" w:rsidR="00C72205" w:rsidRDefault="25218CED" w:rsidP="25218CED">
      <w:pPr>
        <w:jc w:val="both"/>
        <w:rPr>
          <w:rFonts w:asciiTheme="majorHAnsi" w:hAnsiTheme="majorHAnsi" w:cstheme="majorBidi"/>
        </w:rPr>
      </w:pPr>
      <w:r w:rsidRPr="25218CED">
        <w:rPr>
          <w:rFonts w:asciiTheme="majorHAnsi" w:hAnsiTheme="majorHAnsi" w:cstheme="majorBidi"/>
        </w:rPr>
        <w:t>Podrobně viz mapa č. 25 a tabulka č. 16.</w:t>
      </w:r>
    </w:p>
    <w:p w14:paraId="3316ECB2" w14:textId="77777777" w:rsidR="00263807" w:rsidRDefault="00263807" w:rsidP="004B5C36">
      <w:pPr>
        <w:jc w:val="both"/>
        <w:rPr>
          <w:rFonts w:asciiTheme="majorHAnsi" w:hAnsiTheme="majorHAnsi" w:cstheme="majorHAnsi"/>
        </w:rPr>
        <w:sectPr w:rsidR="00263807" w:rsidSect="00F065CB">
          <w:type w:val="continuous"/>
          <w:pgSz w:w="16838" w:h="11906" w:orient="landscape"/>
          <w:pgMar w:top="1417" w:right="1417" w:bottom="1417" w:left="1417" w:header="708" w:footer="708" w:gutter="0"/>
          <w:cols w:num="2" w:space="708"/>
          <w:docGrid w:linePitch="360"/>
        </w:sectPr>
      </w:pPr>
    </w:p>
    <w:p w14:paraId="43873F87" w14:textId="4BB5BBD5" w:rsidR="00263807" w:rsidRPr="00476AA8" w:rsidRDefault="00476AA8" w:rsidP="00263807">
      <w:pPr>
        <w:pStyle w:val="Titulek"/>
      </w:pPr>
      <w:bookmarkStart w:id="308" w:name="_Toc503960626"/>
      <w:bookmarkStart w:id="309" w:name="_Toc503964039"/>
      <w:bookmarkStart w:id="310" w:name="_Toc504057575"/>
      <w:r>
        <w:t xml:space="preserve">Mapa </w:t>
      </w:r>
      <w:r w:rsidRPr="4E7D5F49">
        <w:fldChar w:fldCharType="begin"/>
      </w:r>
      <w:r>
        <w:instrText xml:space="preserve"> SEQ Mapa \* ARABIC </w:instrText>
      </w:r>
      <w:r w:rsidRPr="4E7D5F49">
        <w:fldChar w:fldCharType="separate"/>
      </w:r>
      <w:r w:rsidR="00E86F6D">
        <w:rPr>
          <w:noProof/>
        </w:rPr>
        <w:t>24</w:t>
      </w:r>
      <w:r w:rsidRPr="4E7D5F49">
        <w:fldChar w:fldCharType="end"/>
      </w:r>
      <w:r>
        <w:t xml:space="preserve"> Hustota zalidnění</w:t>
      </w:r>
      <w:r w:rsidR="00B10D50">
        <w:t xml:space="preserve"> venkovských oblastí</w:t>
      </w:r>
      <w:bookmarkEnd w:id="308"/>
      <w:bookmarkEnd w:id="309"/>
      <w:bookmarkEnd w:id="310"/>
      <w:r w:rsidR="00B10D50">
        <w:t xml:space="preserve"> </w:t>
      </w:r>
    </w:p>
    <w:p w14:paraId="40AA5615" w14:textId="77777777" w:rsidR="00263807" w:rsidRDefault="00263807" w:rsidP="00263807">
      <w:pPr>
        <w:pStyle w:val="Titulek"/>
        <w:rPr>
          <w:rFonts w:asciiTheme="majorHAnsi" w:hAnsiTheme="majorHAnsi" w:cstheme="majorHAnsi"/>
        </w:rPr>
      </w:pPr>
      <w:r>
        <w:rPr>
          <w:rFonts w:asciiTheme="majorHAnsi" w:hAnsiTheme="majorHAnsi" w:cstheme="majorHAnsi"/>
          <w:i w:val="0"/>
          <w:iCs w:val="0"/>
          <w:noProof/>
          <w:lang w:eastAsia="cs-CZ"/>
        </w:rPr>
        <w:drawing>
          <wp:inline distT="0" distB="0" distL="0" distR="0" wp14:anchorId="7FDEC374" wp14:editId="1FFD373F">
            <wp:extent cx="6724650" cy="5036271"/>
            <wp:effectExtent l="0" t="0" r="0" b="0"/>
            <wp:docPr id="16" name="Obrázek 16" descr="C:\Users\Denisa Kawulokova\AppData\Local\Microsoft\Windows\INetCache\Content.Word\1 počet obyva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nisa Kawulokova\AppData\Local\Microsoft\Windows\INetCache\Content.Word\1 počet obyvatel.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740513" cy="5048151"/>
                    </a:xfrm>
                    <a:prstGeom prst="rect">
                      <a:avLst/>
                    </a:prstGeom>
                    <a:noFill/>
                    <a:ln>
                      <a:noFill/>
                    </a:ln>
                  </pic:spPr>
                </pic:pic>
              </a:graphicData>
            </a:graphic>
          </wp:inline>
        </w:drawing>
      </w:r>
    </w:p>
    <w:p w14:paraId="61B535D3" w14:textId="38E62091" w:rsidR="00263807" w:rsidRDefault="00263807" w:rsidP="00B9281E">
      <w:pPr>
        <w:pStyle w:val="Titulek"/>
        <w:rPr>
          <w:rStyle w:val="Hypertextovodkaz"/>
        </w:rPr>
      </w:pPr>
      <w:r w:rsidRPr="00D97C09">
        <w:t xml:space="preserve">Zdroj: </w:t>
      </w:r>
      <w:hyperlink r:id="rId78" w:history="1">
        <w:r w:rsidRPr="008B7286">
          <w:rPr>
            <w:rStyle w:val="Hypertextovodkaz"/>
          </w:rPr>
          <w:t>ÚAP MSK</w:t>
        </w:r>
      </w:hyperlink>
    </w:p>
    <w:p w14:paraId="7D3F05A6" w14:textId="77777777" w:rsidR="00263807" w:rsidRDefault="00263807" w:rsidP="00263807">
      <w:pPr>
        <w:rPr>
          <w:i/>
          <w:sz w:val="18"/>
        </w:rPr>
        <w:sectPr w:rsidR="00263807" w:rsidSect="00263807">
          <w:pgSz w:w="16838" w:h="11906" w:orient="landscape"/>
          <w:pgMar w:top="1417" w:right="1417" w:bottom="1417" w:left="1417" w:header="708" w:footer="708" w:gutter="0"/>
          <w:cols w:space="708"/>
          <w:docGrid w:linePitch="360"/>
        </w:sectPr>
      </w:pPr>
    </w:p>
    <w:p w14:paraId="2507E938" w14:textId="116FE477" w:rsidR="00263807" w:rsidRPr="00476AA8" w:rsidRDefault="00476AA8" w:rsidP="00263807">
      <w:pPr>
        <w:pStyle w:val="Titulek"/>
      </w:pPr>
      <w:bookmarkStart w:id="311" w:name="_Toc503960627"/>
      <w:bookmarkStart w:id="312" w:name="_Toc503964040"/>
      <w:bookmarkStart w:id="313" w:name="_Toc504057576"/>
      <w:r>
        <w:t xml:space="preserve">Mapa </w:t>
      </w:r>
      <w:r w:rsidRPr="4E7D5F49">
        <w:fldChar w:fldCharType="begin"/>
      </w:r>
      <w:r>
        <w:instrText xml:space="preserve"> SEQ Mapa \* ARABIC </w:instrText>
      </w:r>
      <w:r w:rsidRPr="4E7D5F49">
        <w:fldChar w:fldCharType="separate"/>
      </w:r>
      <w:r w:rsidR="00E86F6D">
        <w:rPr>
          <w:noProof/>
        </w:rPr>
        <w:t>25</w:t>
      </w:r>
      <w:r w:rsidRPr="4E7D5F49">
        <w:fldChar w:fldCharType="end"/>
      </w:r>
      <w:r>
        <w:t xml:space="preserve"> Saldo migrace</w:t>
      </w:r>
      <w:bookmarkEnd w:id="311"/>
      <w:bookmarkEnd w:id="312"/>
      <w:bookmarkEnd w:id="313"/>
    </w:p>
    <w:p w14:paraId="3B8AC836" w14:textId="77777777" w:rsidR="00263807" w:rsidRDefault="00263807" w:rsidP="00263807">
      <w:pPr>
        <w:pStyle w:val="Titulek"/>
      </w:pPr>
      <w:r>
        <w:rPr>
          <w:noProof/>
          <w:lang w:eastAsia="cs-CZ"/>
        </w:rPr>
        <w:drawing>
          <wp:inline distT="0" distB="0" distL="0" distR="0" wp14:anchorId="77A6B722" wp14:editId="51CC9A85">
            <wp:extent cx="7065034" cy="5062548"/>
            <wp:effectExtent l="0" t="0" r="2540" b="5080"/>
            <wp:docPr id="39" name="Obrázek 39" descr="C:\Users\Denisa Kawulokova\AppData\Local\Microsoft\Windows\INetCache\Content.Word\8 sal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nisa Kawulokova\AppData\Local\Microsoft\Windows\INetCache\Content.Word\8 saldo.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081443" cy="5074306"/>
                    </a:xfrm>
                    <a:prstGeom prst="rect">
                      <a:avLst/>
                    </a:prstGeom>
                    <a:noFill/>
                    <a:ln>
                      <a:noFill/>
                    </a:ln>
                  </pic:spPr>
                </pic:pic>
              </a:graphicData>
            </a:graphic>
          </wp:inline>
        </w:drawing>
      </w:r>
    </w:p>
    <w:p w14:paraId="562F824D" w14:textId="77777777" w:rsidR="00263807" w:rsidRDefault="00263807" w:rsidP="00B9281E">
      <w:pPr>
        <w:pStyle w:val="Titulek"/>
      </w:pPr>
      <w:r w:rsidRPr="00D97C09">
        <w:t xml:space="preserve">Zdroj: </w:t>
      </w:r>
      <w:hyperlink r:id="rId80" w:history="1">
        <w:r w:rsidRPr="008B7286">
          <w:rPr>
            <w:rStyle w:val="Hypertextovodkaz"/>
          </w:rPr>
          <w:t>ÚAP MSK</w:t>
        </w:r>
      </w:hyperlink>
    </w:p>
    <w:p w14:paraId="2F46594E" w14:textId="77777777" w:rsidR="00263807" w:rsidRDefault="00263807" w:rsidP="004B5C36">
      <w:pPr>
        <w:jc w:val="both"/>
        <w:rPr>
          <w:rFonts w:asciiTheme="majorHAnsi" w:hAnsiTheme="majorHAnsi" w:cstheme="majorHAnsi"/>
        </w:rPr>
        <w:sectPr w:rsidR="00263807" w:rsidSect="00263807">
          <w:pgSz w:w="16838" w:h="11906" w:orient="landscape"/>
          <w:pgMar w:top="1417" w:right="1417" w:bottom="1417" w:left="1417" w:header="708" w:footer="708" w:gutter="0"/>
          <w:cols w:space="708"/>
          <w:docGrid w:linePitch="360"/>
        </w:sectPr>
      </w:pPr>
    </w:p>
    <w:p w14:paraId="7F4B7ABE" w14:textId="24C82758" w:rsidR="002E0814" w:rsidRDefault="002E0814" w:rsidP="002E0814">
      <w:pPr>
        <w:pStyle w:val="Titulek"/>
      </w:pPr>
      <w:bookmarkStart w:id="314" w:name="_Toc503964014"/>
      <w:bookmarkStart w:id="315" w:name="_Toc504057550"/>
      <w:r>
        <w:t xml:space="preserve">Tabulka </w:t>
      </w:r>
      <w:r w:rsidR="00BA4C6A">
        <w:fldChar w:fldCharType="begin"/>
      </w:r>
      <w:r w:rsidR="00BA4C6A">
        <w:instrText xml:space="preserve"> SEQ Tabulka \* ARABIC </w:instrText>
      </w:r>
      <w:r w:rsidR="00BA4C6A">
        <w:fldChar w:fldCharType="separate"/>
      </w:r>
      <w:r w:rsidR="00E86F6D">
        <w:rPr>
          <w:noProof/>
        </w:rPr>
        <w:t>16</w:t>
      </w:r>
      <w:r w:rsidR="00BA4C6A">
        <w:rPr>
          <w:noProof/>
        </w:rPr>
        <w:fldChar w:fldCharType="end"/>
      </w:r>
      <w:r w:rsidR="00C72205">
        <w:t xml:space="preserve"> Nejvyšší s</w:t>
      </w:r>
      <w:r>
        <w:t>aldo migrace na 1000 obyvatel</w:t>
      </w:r>
      <w:r w:rsidR="009829D6">
        <w:t xml:space="preserve"> (2015)</w:t>
      </w:r>
      <w:bookmarkEnd w:id="314"/>
      <w:bookmarkEnd w:id="315"/>
    </w:p>
    <w:tbl>
      <w:tblPr>
        <w:tblW w:w="4947" w:type="dxa"/>
        <w:tblInd w:w="10" w:type="dxa"/>
        <w:tblCellMar>
          <w:left w:w="70" w:type="dxa"/>
          <w:right w:w="70" w:type="dxa"/>
        </w:tblCellMar>
        <w:tblLook w:val="04A0" w:firstRow="1" w:lastRow="0" w:firstColumn="1" w:lastColumn="0" w:noHBand="0" w:noVBand="1"/>
      </w:tblPr>
      <w:tblGrid>
        <w:gridCol w:w="2395"/>
        <w:gridCol w:w="2552"/>
      </w:tblGrid>
      <w:tr w:rsidR="00C72205" w:rsidRPr="00D02CED" w14:paraId="3CFEEBF7" w14:textId="77777777" w:rsidTr="0037655E">
        <w:trPr>
          <w:trHeight w:val="679"/>
        </w:trPr>
        <w:tc>
          <w:tcPr>
            <w:tcW w:w="2395"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14:paraId="187303B0" w14:textId="77777777" w:rsidR="00C72205" w:rsidRPr="0037655E" w:rsidRDefault="00C72205" w:rsidP="00C72205">
            <w:pPr>
              <w:spacing w:after="0" w:line="240" w:lineRule="auto"/>
              <w:jc w:val="center"/>
              <w:rPr>
                <w:rFonts w:eastAsia="Times New Roman" w:cs="Arial"/>
                <w:sz w:val="20"/>
                <w:szCs w:val="20"/>
                <w:lang w:eastAsia="cs-CZ"/>
              </w:rPr>
            </w:pPr>
            <w:r w:rsidRPr="0037655E">
              <w:rPr>
                <w:rFonts w:eastAsia="Times New Roman" w:cs="Arial"/>
                <w:sz w:val="20"/>
                <w:szCs w:val="20"/>
                <w:lang w:eastAsia="cs-CZ"/>
              </w:rPr>
              <w:t>Název obce</w:t>
            </w:r>
          </w:p>
          <w:p w14:paraId="50941749" w14:textId="15D145E4" w:rsidR="0037655E" w:rsidRPr="0037655E" w:rsidRDefault="0037655E" w:rsidP="00C72205">
            <w:pPr>
              <w:spacing w:after="0" w:line="240" w:lineRule="auto"/>
              <w:jc w:val="center"/>
              <w:rPr>
                <w:rFonts w:eastAsia="Times New Roman" w:cs="Arial"/>
                <w:sz w:val="20"/>
                <w:szCs w:val="20"/>
                <w:lang w:eastAsia="cs-CZ"/>
              </w:rPr>
            </w:pPr>
          </w:p>
        </w:tc>
        <w:tc>
          <w:tcPr>
            <w:tcW w:w="2552" w:type="dxa"/>
            <w:tcBorders>
              <w:top w:val="single" w:sz="4" w:space="0" w:color="auto"/>
              <w:left w:val="nil"/>
              <w:bottom w:val="single" w:sz="8" w:space="0" w:color="auto"/>
              <w:right w:val="single" w:sz="4" w:space="0" w:color="auto"/>
            </w:tcBorders>
            <w:shd w:val="clear" w:color="auto" w:fill="auto"/>
            <w:vAlign w:val="center"/>
            <w:hideMark/>
          </w:tcPr>
          <w:p w14:paraId="5C4E256F" w14:textId="77777777" w:rsidR="00C72205" w:rsidRPr="0037655E" w:rsidRDefault="00C72205" w:rsidP="00DB7A6B">
            <w:pPr>
              <w:spacing w:after="0" w:line="240" w:lineRule="auto"/>
              <w:jc w:val="center"/>
              <w:rPr>
                <w:rFonts w:eastAsia="Times New Roman" w:cs="Arial"/>
                <w:sz w:val="20"/>
                <w:szCs w:val="20"/>
                <w:lang w:eastAsia="cs-CZ"/>
              </w:rPr>
            </w:pPr>
            <w:r w:rsidRPr="0037655E">
              <w:rPr>
                <w:rFonts w:eastAsia="Times New Roman" w:cs="Arial"/>
                <w:sz w:val="20"/>
                <w:szCs w:val="20"/>
                <w:lang w:eastAsia="cs-CZ"/>
              </w:rPr>
              <w:t>Saldo migrace na 1000 obyvatel</w:t>
            </w:r>
          </w:p>
        </w:tc>
      </w:tr>
      <w:tr w:rsidR="00C72205" w:rsidRPr="00D02CED" w14:paraId="3E125E15" w14:textId="77777777" w:rsidTr="0037655E">
        <w:trPr>
          <w:trHeight w:val="255"/>
        </w:trPr>
        <w:tc>
          <w:tcPr>
            <w:tcW w:w="2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042699" w14:textId="10E18BDB" w:rsidR="00C72205" w:rsidRPr="00D02CED" w:rsidRDefault="00C72205" w:rsidP="00C72205">
            <w:pPr>
              <w:spacing w:after="0" w:line="240" w:lineRule="auto"/>
              <w:rPr>
                <w:rFonts w:ascii="Arial" w:eastAsia="Times New Roman" w:hAnsi="Arial" w:cs="Arial"/>
                <w:sz w:val="20"/>
                <w:szCs w:val="20"/>
                <w:lang w:eastAsia="cs-CZ"/>
              </w:rPr>
            </w:pPr>
            <w:r>
              <w:rPr>
                <w:rFonts w:ascii="Calibri" w:hAnsi="Calibri"/>
                <w:color w:val="000000"/>
              </w:rPr>
              <w:t>Dvorce</w:t>
            </w:r>
          </w:p>
        </w:tc>
        <w:tc>
          <w:tcPr>
            <w:tcW w:w="2552"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D49AA2C" w14:textId="385224B0" w:rsidR="00C72205" w:rsidRPr="0037655E" w:rsidRDefault="00C72205" w:rsidP="00C72205">
            <w:pPr>
              <w:spacing w:after="0" w:line="240" w:lineRule="auto"/>
              <w:jc w:val="center"/>
              <w:rPr>
                <w:rFonts w:ascii="Arial" w:eastAsia="Times New Roman" w:hAnsi="Arial" w:cs="Arial"/>
                <w:sz w:val="20"/>
                <w:szCs w:val="20"/>
                <w:lang w:eastAsia="cs-CZ"/>
              </w:rPr>
            </w:pPr>
            <w:r w:rsidRPr="0037655E">
              <w:rPr>
                <w:rFonts w:ascii="Calibri" w:hAnsi="Calibri"/>
              </w:rPr>
              <w:t>-36,6</w:t>
            </w:r>
          </w:p>
        </w:tc>
      </w:tr>
      <w:tr w:rsidR="00C72205" w:rsidRPr="00D02CED" w14:paraId="69914F46" w14:textId="77777777" w:rsidTr="0037655E">
        <w:trPr>
          <w:trHeight w:val="255"/>
        </w:trPr>
        <w:tc>
          <w:tcPr>
            <w:tcW w:w="2395" w:type="dxa"/>
            <w:tcBorders>
              <w:top w:val="nil"/>
              <w:left w:val="single" w:sz="4" w:space="0" w:color="auto"/>
              <w:bottom w:val="single" w:sz="4" w:space="0" w:color="auto"/>
              <w:right w:val="single" w:sz="4" w:space="0" w:color="auto"/>
            </w:tcBorders>
            <w:shd w:val="clear" w:color="auto" w:fill="auto"/>
            <w:noWrap/>
            <w:vAlign w:val="bottom"/>
            <w:hideMark/>
          </w:tcPr>
          <w:p w14:paraId="3EF32EBF" w14:textId="04FDF0F1" w:rsidR="00C72205" w:rsidRPr="00D02CED" w:rsidRDefault="00C72205" w:rsidP="00C72205">
            <w:pPr>
              <w:spacing w:after="0" w:line="240" w:lineRule="auto"/>
              <w:rPr>
                <w:rFonts w:ascii="Arial" w:eastAsia="Times New Roman" w:hAnsi="Arial" w:cs="Arial"/>
                <w:sz w:val="20"/>
                <w:szCs w:val="20"/>
                <w:lang w:eastAsia="cs-CZ"/>
              </w:rPr>
            </w:pPr>
            <w:r>
              <w:rPr>
                <w:rFonts w:ascii="Calibri" w:hAnsi="Calibri"/>
                <w:color w:val="000000"/>
              </w:rPr>
              <w:t>Býkov-Láryšov</w:t>
            </w:r>
          </w:p>
        </w:tc>
        <w:tc>
          <w:tcPr>
            <w:tcW w:w="2552"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25532FA" w14:textId="305E5B58" w:rsidR="00C72205" w:rsidRPr="0037655E" w:rsidRDefault="00C72205" w:rsidP="00C72205">
            <w:pPr>
              <w:spacing w:after="0" w:line="240" w:lineRule="auto"/>
              <w:jc w:val="center"/>
              <w:rPr>
                <w:rFonts w:ascii="Arial" w:eastAsia="Times New Roman" w:hAnsi="Arial" w:cs="Arial"/>
                <w:sz w:val="20"/>
                <w:szCs w:val="20"/>
                <w:lang w:eastAsia="cs-CZ"/>
              </w:rPr>
            </w:pPr>
            <w:r w:rsidRPr="0037655E">
              <w:rPr>
                <w:rFonts w:ascii="Calibri" w:hAnsi="Calibri"/>
              </w:rPr>
              <w:t>-39,2</w:t>
            </w:r>
          </w:p>
        </w:tc>
      </w:tr>
      <w:tr w:rsidR="00C72205" w:rsidRPr="00D02CED" w14:paraId="5C4C5705" w14:textId="77777777" w:rsidTr="0037655E">
        <w:trPr>
          <w:trHeight w:val="255"/>
        </w:trPr>
        <w:tc>
          <w:tcPr>
            <w:tcW w:w="2395" w:type="dxa"/>
            <w:tcBorders>
              <w:top w:val="nil"/>
              <w:left w:val="single" w:sz="4" w:space="0" w:color="auto"/>
              <w:bottom w:val="single" w:sz="4" w:space="0" w:color="auto"/>
              <w:right w:val="single" w:sz="4" w:space="0" w:color="auto"/>
            </w:tcBorders>
            <w:shd w:val="clear" w:color="auto" w:fill="auto"/>
            <w:noWrap/>
            <w:vAlign w:val="bottom"/>
            <w:hideMark/>
          </w:tcPr>
          <w:p w14:paraId="087221E0" w14:textId="59C86888" w:rsidR="00C72205" w:rsidRPr="00D02CED" w:rsidRDefault="00C72205" w:rsidP="00C72205">
            <w:pPr>
              <w:spacing w:after="0" w:line="240" w:lineRule="auto"/>
              <w:rPr>
                <w:rFonts w:ascii="Arial" w:eastAsia="Times New Roman" w:hAnsi="Arial" w:cs="Arial"/>
                <w:sz w:val="20"/>
                <w:szCs w:val="20"/>
                <w:lang w:eastAsia="cs-CZ"/>
              </w:rPr>
            </w:pPr>
            <w:r>
              <w:rPr>
                <w:rFonts w:ascii="Calibri" w:hAnsi="Calibri"/>
                <w:color w:val="000000"/>
              </w:rPr>
              <w:t>Svatoňovice</w:t>
            </w:r>
          </w:p>
        </w:tc>
        <w:tc>
          <w:tcPr>
            <w:tcW w:w="2552"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D8A4380" w14:textId="7436C993" w:rsidR="00C72205" w:rsidRPr="0037655E" w:rsidRDefault="00C72205" w:rsidP="00C72205">
            <w:pPr>
              <w:spacing w:after="0" w:line="240" w:lineRule="auto"/>
              <w:jc w:val="center"/>
              <w:rPr>
                <w:rFonts w:ascii="Arial" w:eastAsia="Times New Roman" w:hAnsi="Arial" w:cs="Arial"/>
                <w:sz w:val="20"/>
                <w:szCs w:val="20"/>
                <w:lang w:eastAsia="cs-CZ"/>
              </w:rPr>
            </w:pPr>
            <w:r w:rsidRPr="0037655E">
              <w:rPr>
                <w:rFonts w:ascii="Calibri" w:hAnsi="Calibri"/>
              </w:rPr>
              <w:t>-41,2</w:t>
            </w:r>
          </w:p>
        </w:tc>
      </w:tr>
      <w:tr w:rsidR="00C72205" w:rsidRPr="00D02CED" w14:paraId="13B28383" w14:textId="77777777" w:rsidTr="0037655E">
        <w:trPr>
          <w:trHeight w:val="255"/>
        </w:trPr>
        <w:tc>
          <w:tcPr>
            <w:tcW w:w="2395" w:type="dxa"/>
            <w:tcBorders>
              <w:top w:val="nil"/>
              <w:left w:val="single" w:sz="4" w:space="0" w:color="auto"/>
              <w:bottom w:val="single" w:sz="4" w:space="0" w:color="auto"/>
              <w:right w:val="single" w:sz="4" w:space="0" w:color="auto"/>
            </w:tcBorders>
            <w:shd w:val="clear" w:color="auto" w:fill="auto"/>
            <w:noWrap/>
            <w:vAlign w:val="bottom"/>
            <w:hideMark/>
          </w:tcPr>
          <w:p w14:paraId="348FB952" w14:textId="53199F00" w:rsidR="00C72205" w:rsidRPr="00D02CED" w:rsidRDefault="00C72205" w:rsidP="00C72205">
            <w:pPr>
              <w:spacing w:after="0" w:line="240" w:lineRule="auto"/>
              <w:rPr>
                <w:rFonts w:ascii="Arial" w:eastAsia="Times New Roman" w:hAnsi="Arial" w:cs="Arial"/>
                <w:sz w:val="20"/>
                <w:szCs w:val="20"/>
                <w:lang w:eastAsia="cs-CZ"/>
              </w:rPr>
            </w:pPr>
            <w:r>
              <w:rPr>
                <w:rFonts w:ascii="Calibri" w:hAnsi="Calibri"/>
                <w:color w:val="000000"/>
              </w:rPr>
              <w:t>Václavov u Bruntálu</w:t>
            </w:r>
          </w:p>
        </w:tc>
        <w:tc>
          <w:tcPr>
            <w:tcW w:w="2552"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8C549F2" w14:textId="144358BD" w:rsidR="00C72205" w:rsidRPr="0037655E" w:rsidRDefault="00C72205" w:rsidP="00C72205">
            <w:pPr>
              <w:spacing w:after="0" w:line="240" w:lineRule="auto"/>
              <w:jc w:val="center"/>
              <w:rPr>
                <w:rFonts w:ascii="Arial" w:eastAsia="Times New Roman" w:hAnsi="Arial" w:cs="Arial"/>
                <w:sz w:val="20"/>
                <w:szCs w:val="20"/>
                <w:lang w:eastAsia="cs-CZ"/>
              </w:rPr>
            </w:pPr>
            <w:r w:rsidRPr="0037655E">
              <w:rPr>
                <w:rFonts w:ascii="Calibri" w:hAnsi="Calibri"/>
              </w:rPr>
              <w:t>-49</w:t>
            </w:r>
            <w:r w:rsidR="0037655E" w:rsidRPr="0037655E">
              <w:rPr>
                <w:rFonts w:ascii="Calibri" w:hAnsi="Calibri"/>
              </w:rPr>
              <w:t>,0</w:t>
            </w:r>
          </w:p>
        </w:tc>
      </w:tr>
      <w:tr w:rsidR="00C72205" w:rsidRPr="00D02CED" w14:paraId="19480465" w14:textId="77777777" w:rsidTr="0037655E">
        <w:trPr>
          <w:trHeight w:val="255"/>
        </w:trPr>
        <w:tc>
          <w:tcPr>
            <w:tcW w:w="2395" w:type="dxa"/>
            <w:tcBorders>
              <w:top w:val="nil"/>
              <w:left w:val="single" w:sz="4" w:space="0" w:color="auto"/>
              <w:bottom w:val="single" w:sz="4" w:space="0" w:color="auto"/>
              <w:right w:val="single" w:sz="4" w:space="0" w:color="auto"/>
            </w:tcBorders>
            <w:shd w:val="clear" w:color="auto" w:fill="auto"/>
            <w:noWrap/>
            <w:vAlign w:val="bottom"/>
            <w:hideMark/>
          </w:tcPr>
          <w:p w14:paraId="418B5701" w14:textId="5C46E786" w:rsidR="00C72205" w:rsidRPr="00D02CED" w:rsidRDefault="00C72205" w:rsidP="00C72205">
            <w:pPr>
              <w:spacing w:after="0" w:line="240" w:lineRule="auto"/>
              <w:rPr>
                <w:rFonts w:ascii="Arial" w:eastAsia="Times New Roman" w:hAnsi="Arial" w:cs="Arial"/>
                <w:sz w:val="20"/>
                <w:szCs w:val="20"/>
                <w:lang w:eastAsia="cs-CZ"/>
              </w:rPr>
            </w:pPr>
            <w:r>
              <w:rPr>
                <w:rFonts w:ascii="Calibri" w:hAnsi="Calibri"/>
                <w:color w:val="000000"/>
              </w:rPr>
              <w:t>Krasov</w:t>
            </w:r>
          </w:p>
        </w:tc>
        <w:tc>
          <w:tcPr>
            <w:tcW w:w="2552"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9958CD2" w14:textId="7E7956CC" w:rsidR="00C72205" w:rsidRPr="0037655E" w:rsidRDefault="00C72205" w:rsidP="00C72205">
            <w:pPr>
              <w:spacing w:after="0" w:line="240" w:lineRule="auto"/>
              <w:jc w:val="center"/>
              <w:rPr>
                <w:rFonts w:ascii="Arial" w:eastAsia="Times New Roman" w:hAnsi="Arial" w:cs="Arial"/>
                <w:sz w:val="20"/>
                <w:szCs w:val="20"/>
                <w:lang w:eastAsia="cs-CZ"/>
              </w:rPr>
            </w:pPr>
            <w:r w:rsidRPr="0037655E">
              <w:rPr>
                <w:rFonts w:ascii="Calibri" w:hAnsi="Calibri"/>
              </w:rPr>
              <w:t>-53,3</w:t>
            </w:r>
          </w:p>
        </w:tc>
      </w:tr>
      <w:tr w:rsidR="00C72205" w:rsidRPr="00D02CED" w14:paraId="4F7CA61C" w14:textId="77777777" w:rsidTr="0037655E">
        <w:trPr>
          <w:trHeight w:val="255"/>
        </w:trPr>
        <w:tc>
          <w:tcPr>
            <w:tcW w:w="2395" w:type="dxa"/>
            <w:tcBorders>
              <w:top w:val="nil"/>
              <w:left w:val="single" w:sz="4" w:space="0" w:color="auto"/>
              <w:bottom w:val="single" w:sz="4" w:space="0" w:color="auto"/>
              <w:right w:val="single" w:sz="4" w:space="0" w:color="auto"/>
            </w:tcBorders>
            <w:shd w:val="clear" w:color="auto" w:fill="auto"/>
            <w:noWrap/>
            <w:vAlign w:val="bottom"/>
            <w:hideMark/>
          </w:tcPr>
          <w:p w14:paraId="19F9BCB0" w14:textId="7A70006E" w:rsidR="00C72205" w:rsidRPr="00D02CED" w:rsidRDefault="00C72205" w:rsidP="00C72205">
            <w:pPr>
              <w:spacing w:after="0" w:line="240" w:lineRule="auto"/>
              <w:rPr>
                <w:rFonts w:ascii="Arial" w:eastAsia="Times New Roman" w:hAnsi="Arial" w:cs="Arial"/>
                <w:sz w:val="20"/>
                <w:szCs w:val="20"/>
                <w:lang w:eastAsia="cs-CZ"/>
              </w:rPr>
            </w:pPr>
            <w:r>
              <w:rPr>
                <w:rFonts w:ascii="Calibri" w:hAnsi="Calibri"/>
                <w:color w:val="000000"/>
              </w:rPr>
              <w:t>Ryžoviště</w:t>
            </w:r>
          </w:p>
        </w:tc>
        <w:tc>
          <w:tcPr>
            <w:tcW w:w="2552"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CC8694E" w14:textId="27B3C27C" w:rsidR="00C72205" w:rsidRPr="0037655E" w:rsidRDefault="00C72205" w:rsidP="00C72205">
            <w:pPr>
              <w:spacing w:after="0" w:line="240" w:lineRule="auto"/>
              <w:jc w:val="center"/>
              <w:rPr>
                <w:rFonts w:ascii="Arial" w:eastAsia="Times New Roman" w:hAnsi="Arial" w:cs="Arial"/>
                <w:sz w:val="20"/>
                <w:szCs w:val="20"/>
                <w:lang w:eastAsia="cs-CZ"/>
              </w:rPr>
            </w:pPr>
            <w:r w:rsidRPr="0037655E">
              <w:rPr>
                <w:rFonts w:ascii="Calibri" w:hAnsi="Calibri"/>
              </w:rPr>
              <w:t>-53,8</w:t>
            </w:r>
          </w:p>
        </w:tc>
      </w:tr>
      <w:tr w:rsidR="00C72205" w:rsidRPr="00D02CED" w14:paraId="41B4A1CA" w14:textId="77777777" w:rsidTr="0037655E">
        <w:trPr>
          <w:trHeight w:val="255"/>
        </w:trPr>
        <w:tc>
          <w:tcPr>
            <w:tcW w:w="2395" w:type="dxa"/>
            <w:tcBorders>
              <w:top w:val="nil"/>
              <w:left w:val="single" w:sz="4" w:space="0" w:color="auto"/>
              <w:bottom w:val="single" w:sz="4" w:space="0" w:color="auto"/>
              <w:right w:val="single" w:sz="4" w:space="0" w:color="auto"/>
            </w:tcBorders>
            <w:shd w:val="clear" w:color="auto" w:fill="auto"/>
            <w:noWrap/>
            <w:vAlign w:val="bottom"/>
            <w:hideMark/>
          </w:tcPr>
          <w:p w14:paraId="40594370" w14:textId="3F90468B" w:rsidR="00C72205" w:rsidRPr="00D02CED" w:rsidRDefault="00C72205" w:rsidP="00C72205">
            <w:pPr>
              <w:spacing w:after="0" w:line="240" w:lineRule="auto"/>
              <w:rPr>
                <w:rFonts w:ascii="Arial" w:eastAsia="Times New Roman" w:hAnsi="Arial" w:cs="Arial"/>
                <w:sz w:val="20"/>
                <w:szCs w:val="20"/>
                <w:lang w:eastAsia="cs-CZ"/>
              </w:rPr>
            </w:pPr>
            <w:r>
              <w:rPr>
                <w:rFonts w:ascii="Calibri" w:hAnsi="Calibri"/>
                <w:color w:val="000000"/>
              </w:rPr>
              <w:t>Čermná ve Slezsku</w:t>
            </w:r>
          </w:p>
        </w:tc>
        <w:tc>
          <w:tcPr>
            <w:tcW w:w="2552"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B7CE6F2" w14:textId="1BF3C2DB" w:rsidR="00C72205" w:rsidRPr="0037655E" w:rsidRDefault="00C72205" w:rsidP="00C72205">
            <w:pPr>
              <w:spacing w:after="0" w:line="240" w:lineRule="auto"/>
              <w:jc w:val="center"/>
              <w:rPr>
                <w:rFonts w:ascii="Arial" w:eastAsia="Times New Roman" w:hAnsi="Arial" w:cs="Arial"/>
                <w:sz w:val="20"/>
                <w:szCs w:val="20"/>
                <w:lang w:eastAsia="cs-CZ"/>
              </w:rPr>
            </w:pPr>
            <w:r w:rsidRPr="0037655E">
              <w:rPr>
                <w:rFonts w:ascii="Calibri" w:hAnsi="Calibri"/>
              </w:rPr>
              <w:t>-65,4</w:t>
            </w:r>
          </w:p>
        </w:tc>
      </w:tr>
      <w:tr w:rsidR="00C72205" w:rsidRPr="00D02CED" w14:paraId="74FF4A43" w14:textId="77777777" w:rsidTr="0037655E">
        <w:trPr>
          <w:trHeight w:val="255"/>
        </w:trPr>
        <w:tc>
          <w:tcPr>
            <w:tcW w:w="2395" w:type="dxa"/>
            <w:tcBorders>
              <w:top w:val="nil"/>
              <w:left w:val="single" w:sz="4" w:space="0" w:color="auto"/>
              <w:bottom w:val="single" w:sz="4" w:space="0" w:color="auto"/>
              <w:right w:val="single" w:sz="4" w:space="0" w:color="auto"/>
            </w:tcBorders>
            <w:shd w:val="clear" w:color="auto" w:fill="auto"/>
            <w:noWrap/>
            <w:vAlign w:val="bottom"/>
            <w:hideMark/>
          </w:tcPr>
          <w:p w14:paraId="6EE6E0F3" w14:textId="6665463C" w:rsidR="00C72205" w:rsidRPr="00D02CED" w:rsidRDefault="00C72205" w:rsidP="00C72205">
            <w:pPr>
              <w:spacing w:after="0" w:line="240" w:lineRule="auto"/>
              <w:rPr>
                <w:rFonts w:ascii="Arial" w:eastAsia="Times New Roman" w:hAnsi="Arial" w:cs="Arial"/>
                <w:sz w:val="20"/>
                <w:szCs w:val="20"/>
                <w:lang w:eastAsia="cs-CZ"/>
              </w:rPr>
            </w:pPr>
            <w:r>
              <w:rPr>
                <w:rFonts w:ascii="Calibri" w:hAnsi="Calibri"/>
                <w:color w:val="000000"/>
              </w:rPr>
              <w:t>Slezské Pavlovice</w:t>
            </w:r>
          </w:p>
        </w:tc>
        <w:tc>
          <w:tcPr>
            <w:tcW w:w="2552"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A50B367" w14:textId="1A014CE6" w:rsidR="00C72205" w:rsidRPr="0037655E" w:rsidRDefault="00C72205" w:rsidP="00C72205">
            <w:pPr>
              <w:spacing w:after="0" w:line="240" w:lineRule="auto"/>
              <w:jc w:val="center"/>
              <w:rPr>
                <w:rFonts w:ascii="Arial" w:eastAsia="Times New Roman" w:hAnsi="Arial" w:cs="Arial"/>
                <w:sz w:val="20"/>
                <w:szCs w:val="20"/>
                <w:lang w:eastAsia="cs-CZ"/>
              </w:rPr>
            </w:pPr>
            <w:r w:rsidRPr="0037655E">
              <w:rPr>
                <w:rFonts w:ascii="Calibri" w:hAnsi="Calibri"/>
              </w:rPr>
              <w:t>-65,7</w:t>
            </w:r>
          </w:p>
        </w:tc>
      </w:tr>
      <w:tr w:rsidR="00C72205" w:rsidRPr="00D02CED" w14:paraId="0198F44F" w14:textId="77777777" w:rsidTr="0037655E">
        <w:trPr>
          <w:trHeight w:val="255"/>
        </w:trPr>
        <w:tc>
          <w:tcPr>
            <w:tcW w:w="2395" w:type="dxa"/>
            <w:tcBorders>
              <w:top w:val="nil"/>
              <w:left w:val="single" w:sz="4" w:space="0" w:color="auto"/>
              <w:bottom w:val="single" w:sz="4" w:space="0" w:color="auto"/>
              <w:right w:val="single" w:sz="4" w:space="0" w:color="auto"/>
            </w:tcBorders>
            <w:shd w:val="clear" w:color="auto" w:fill="auto"/>
            <w:noWrap/>
            <w:vAlign w:val="bottom"/>
            <w:hideMark/>
          </w:tcPr>
          <w:p w14:paraId="65C83397" w14:textId="11AD38D2" w:rsidR="00C72205" w:rsidRPr="00D02CED" w:rsidRDefault="00C72205" w:rsidP="00C72205">
            <w:pPr>
              <w:spacing w:after="0" w:line="240" w:lineRule="auto"/>
              <w:rPr>
                <w:rFonts w:ascii="Arial" w:eastAsia="Times New Roman" w:hAnsi="Arial" w:cs="Arial"/>
                <w:sz w:val="20"/>
                <w:szCs w:val="20"/>
                <w:lang w:eastAsia="cs-CZ"/>
              </w:rPr>
            </w:pPr>
            <w:r>
              <w:rPr>
                <w:rFonts w:ascii="Calibri" w:hAnsi="Calibri"/>
                <w:color w:val="000000"/>
              </w:rPr>
              <w:t>Jiříkov</w:t>
            </w:r>
          </w:p>
        </w:tc>
        <w:tc>
          <w:tcPr>
            <w:tcW w:w="2552"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C700C69" w14:textId="14698272" w:rsidR="00C72205" w:rsidRPr="0037655E" w:rsidRDefault="00C72205" w:rsidP="00C72205">
            <w:pPr>
              <w:spacing w:after="0" w:line="240" w:lineRule="auto"/>
              <w:jc w:val="center"/>
              <w:rPr>
                <w:rFonts w:ascii="Arial" w:eastAsia="Times New Roman" w:hAnsi="Arial" w:cs="Arial"/>
                <w:sz w:val="20"/>
                <w:szCs w:val="20"/>
                <w:lang w:eastAsia="cs-CZ"/>
              </w:rPr>
            </w:pPr>
            <w:r w:rsidRPr="0037655E">
              <w:rPr>
                <w:rFonts w:ascii="Calibri" w:hAnsi="Calibri"/>
              </w:rPr>
              <w:t>-69,8</w:t>
            </w:r>
          </w:p>
        </w:tc>
      </w:tr>
      <w:tr w:rsidR="00C72205" w:rsidRPr="00D02CED" w14:paraId="24402216" w14:textId="77777777" w:rsidTr="0037655E">
        <w:trPr>
          <w:trHeight w:val="255"/>
        </w:trPr>
        <w:tc>
          <w:tcPr>
            <w:tcW w:w="2395" w:type="dxa"/>
            <w:tcBorders>
              <w:top w:val="nil"/>
              <w:left w:val="single" w:sz="4" w:space="0" w:color="auto"/>
              <w:bottom w:val="single" w:sz="4" w:space="0" w:color="auto"/>
              <w:right w:val="single" w:sz="4" w:space="0" w:color="auto"/>
            </w:tcBorders>
            <w:shd w:val="clear" w:color="auto" w:fill="auto"/>
            <w:noWrap/>
            <w:vAlign w:val="bottom"/>
            <w:hideMark/>
          </w:tcPr>
          <w:p w14:paraId="531C6A58" w14:textId="4D3F16F2" w:rsidR="00C72205" w:rsidRPr="00D02CED" w:rsidRDefault="00C72205" w:rsidP="00C72205">
            <w:pPr>
              <w:spacing w:after="0" w:line="240" w:lineRule="auto"/>
              <w:rPr>
                <w:rFonts w:ascii="Arial" w:eastAsia="Times New Roman" w:hAnsi="Arial" w:cs="Arial"/>
                <w:sz w:val="20"/>
                <w:szCs w:val="20"/>
                <w:lang w:eastAsia="cs-CZ"/>
              </w:rPr>
            </w:pPr>
            <w:r>
              <w:rPr>
                <w:rFonts w:ascii="Calibri" w:hAnsi="Calibri"/>
                <w:color w:val="000000"/>
              </w:rPr>
              <w:t>Karlova Studánka</w:t>
            </w:r>
          </w:p>
        </w:tc>
        <w:tc>
          <w:tcPr>
            <w:tcW w:w="2552"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4289747" w14:textId="68CDDB87" w:rsidR="00C72205" w:rsidRPr="0037655E" w:rsidRDefault="00C72205" w:rsidP="00C72205">
            <w:pPr>
              <w:spacing w:after="0" w:line="240" w:lineRule="auto"/>
              <w:jc w:val="center"/>
              <w:rPr>
                <w:rFonts w:ascii="Arial" w:eastAsia="Times New Roman" w:hAnsi="Arial" w:cs="Arial"/>
                <w:sz w:val="20"/>
                <w:szCs w:val="20"/>
                <w:lang w:eastAsia="cs-CZ"/>
              </w:rPr>
            </w:pPr>
            <w:r w:rsidRPr="0037655E">
              <w:rPr>
                <w:rFonts w:ascii="Calibri" w:hAnsi="Calibri"/>
              </w:rPr>
              <w:t>-87,8</w:t>
            </w:r>
          </w:p>
        </w:tc>
      </w:tr>
    </w:tbl>
    <w:p w14:paraId="4E17B2CA" w14:textId="09AAE4BC" w:rsidR="00263807" w:rsidRPr="00BD366A" w:rsidRDefault="002E0814" w:rsidP="00D61BD4">
      <w:pPr>
        <w:jc w:val="both"/>
        <w:rPr>
          <w:rFonts w:asciiTheme="majorHAnsi" w:hAnsiTheme="majorHAnsi" w:cstheme="majorBidi"/>
        </w:rPr>
      </w:pPr>
      <w:r w:rsidRPr="00981949">
        <w:rPr>
          <w:rFonts w:asciiTheme="majorHAnsi" w:hAnsiTheme="majorHAnsi" w:cstheme="majorHAnsi"/>
          <w:i/>
          <w:sz w:val="18"/>
          <w:szCs w:val="18"/>
        </w:rPr>
        <w:t>Zdroj: ÚAP MSK</w:t>
      </w:r>
    </w:p>
    <w:p w14:paraId="35F94B4A" w14:textId="6F2F2974" w:rsidR="00D61BD4" w:rsidRDefault="00D61BD4" w:rsidP="00D61BD4">
      <w:pPr>
        <w:jc w:val="both"/>
        <w:rPr>
          <w:rFonts w:asciiTheme="majorHAnsi" w:hAnsiTheme="majorHAnsi" w:cstheme="majorHAnsi"/>
          <w:iCs/>
          <w:color w:val="000000" w:themeColor="text1"/>
          <w:shd w:val="clear" w:color="auto" w:fill="FFFFFF"/>
        </w:rPr>
      </w:pPr>
      <w:r w:rsidRPr="0037655E">
        <w:rPr>
          <w:rFonts w:asciiTheme="majorHAnsi" w:hAnsiTheme="majorHAnsi" w:cstheme="majorHAnsi"/>
          <w:iCs/>
          <w:color w:val="000000" w:themeColor="text1"/>
        </w:rPr>
        <w:t>Nejvíce obyvatel narozených v místě bydliště žije v pohraniční oblasti východních Beskyd, a také v okolí Kravař, kde je podíl obyvatel více než 65 %. Nejnižší podíl obyvatel narozených v místě bydliště mají obce v podhůří Jeseníků</w:t>
      </w:r>
      <w:r w:rsidR="00AA4984">
        <w:rPr>
          <w:rFonts w:asciiTheme="majorHAnsi" w:hAnsiTheme="majorHAnsi" w:cstheme="majorHAnsi"/>
          <w:iCs/>
          <w:color w:val="000000" w:themeColor="text1"/>
        </w:rPr>
        <w:t xml:space="preserve"> (tedy na území bývalých Sudet)</w:t>
      </w:r>
      <w:r w:rsidRPr="0037655E">
        <w:rPr>
          <w:rFonts w:asciiTheme="majorHAnsi" w:hAnsiTheme="majorHAnsi" w:cstheme="majorHAnsi"/>
          <w:iCs/>
          <w:color w:val="000000" w:themeColor="text1"/>
        </w:rPr>
        <w:t>.</w:t>
      </w:r>
      <w:r w:rsidRPr="009C2BAD">
        <w:rPr>
          <w:rFonts w:asciiTheme="majorHAnsi" w:hAnsiTheme="majorHAnsi" w:cstheme="majorHAnsi"/>
          <w:iCs/>
          <w:color w:val="000000" w:themeColor="text1"/>
          <w:shd w:val="clear" w:color="auto" w:fill="FFFFFF"/>
        </w:rPr>
        <w:t xml:space="preserve"> </w:t>
      </w:r>
    </w:p>
    <w:p w14:paraId="304DFE57" w14:textId="55C77959" w:rsidR="003158D4" w:rsidRDefault="003158D4" w:rsidP="00D61BD4">
      <w:pPr>
        <w:jc w:val="both"/>
        <w:rPr>
          <w:rFonts w:asciiTheme="majorHAnsi" w:hAnsiTheme="majorHAnsi" w:cstheme="majorHAnsi"/>
          <w:iCs/>
          <w:color w:val="000000" w:themeColor="text1"/>
          <w:shd w:val="clear" w:color="auto" w:fill="FFFFFF"/>
        </w:rPr>
      </w:pPr>
      <w:r>
        <w:rPr>
          <w:rFonts w:asciiTheme="majorHAnsi" w:hAnsiTheme="majorHAnsi" w:cstheme="majorHAnsi"/>
          <w:iCs/>
          <w:color w:val="000000" w:themeColor="text1"/>
          <w:shd w:val="clear" w:color="auto" w:fill="FFFFFF"/>
        </w:rPr>
        <w:t xml:space="preserve">Vývoj osídlení na území </w:t>
      </w:r>
      <w:r w:rsidR="00481247">
        <w:rPr>
          <w:rFonts w:asciiTheme="majorHAnsi" w:hAnsiTheme="majorHAnsi" w:cstheme="majorHAnsi"/>
          <w:iCs/>
          <w:color w:val="000000" w:themeColor="text1"/>
          <w:shd w:val="clear" w:color="auto" w:fill="FFFFFF"/>
        </w:rPr>
        <w:t>kraje v historickém kontextu</w:t>
      </w:r>
      <w:r>
        <w:rPr>
          <w:rFonts w:asciiTheme="majorHAnsi" w:hAnsiTheme="majorHAnsi" w:cstheme="majorHAnsi"/>
          <w:iCs/>
          <w:color w:val="000000" w:themeColor="text1"/>
          <w:shd w:val="clear" w:color="auto" w:fill="FFFFFF"/>
        </w:rPr>
        <w:t xml:space="preserve"> je podrobně</w:t>
      </w:r>
      <w:r w:rsidR="00481247">
        <w:rPr>
          <w:rFonts w:asciiTheme="majorHAnsi" w:hAnsiTheme="majorHAnsi" w:cstheme="majorHAnsi"/>
          <w:iCs/>
          <w:color w:val="000000" w:themeColor="text1"/>
          <w:shd w:val="clear" w:color="auto" w:fill="FFFFFF"/>
        </w:rPr>
        <w:t>ji</w:t>
      </w:r>
      <w:r>
        <w:rPr>
          <w:rFonts w:asciiTheme="majorHAnsi" w:hAnsiTheme="majorHAnsi" w:cstheme="majorHAnsi"/>
          <w:iCs/>
          <w:color w:val="000000" w:themeColor="text1"/>
          <w:shd w:val="clear" w:color="auto" w:fill="FFFFFF"/>
        </w:rPr>
        <w:t xml:space="preserve"> popsán v </w:t>
      </w:r>
      <w:r w:rsidRPr="00481247">
        <w:rPr>
          <w:rFonts w:asciiTheme="majorHAnsi" w:hAnsiTheme="majorHAnsi" w:cstheme="majorHAnsi"/>
          <w:b/>
          <w:iCs/>
          <w:color w:val="000000" w:themeColor="text1"/>
          <w:shd w:val="clear" w:color="auto" w:fill="FFFFFF"/>
        </w:rPr>
        <w:t>příloze č. 6</w:t>
      </w:r>
      <w:r w:rsidR="00481247" w:rsidRPr="00481247">
        <w:rPr>
          <w:rFonts w:asciiTheme="majorHAnsi" w:hAnsiTheme="majorHAnsi" w:cstheme="majorHAnsi"/>
          <w:b/>
          <w:iCs/>
          <w:color w:val="000000" w:themeColor="text1"/>
          <w:shd w:val="clear" w:color="auto" w:fill="FFFFFF"/>
        </w:rPr>
        <w:t>: Typy venkovského osídlení na území Moravskoslezského kraje</w:t>
      </w:r>
      <w:r w:rsidR="00481247">
        <w:rPr>
          <w:rFonts w:asciiTheme="majorHAnsi" w:hAnsiTheme="majorHAnsi" w:cstheme="majorHAnsi"/>
          <w:iCs/>
          <w:color w:val="000000" w:themeColor="text1"/>
          <w:shd w:val="clear" w:color="auto" w:fill="FFFFFF"/>
        </w:rPr>
        <w:t>.</w:t>
      </w:r>
    </w:p>
    <w:p w14:paraId="422EA039" w14:textId="77777777" w:rsidR="00263807" w:rsidRDefault="00263807" w:rsidP="00D61BD4">
      <w:pPr>
        <w:pStyle w:val="Titulek"/>
      </w:pPr>
    </w:p>
    <w:p w14:paraId="7CF3BA3C" w14:textId="77777777" w:rsidR="00263807" w:rsidRDefault="00263807" w:rsidP="00D61BD4">
      <w:pPr>
        <w:pStyle w:val="Titulek"/>
      </w:pPr>
    </w:p>
    <w:p w14:paraId="06B81367" w14:textId="77777777" w:rsidR="00263807" w:rsidRDefault="00263807" w:rsidP="00D61BD4">
      <w:pPr>
        <w:pStyle w:val="Titulek"/>
      </w:pPr>
    </w:p>
    <w:p w14:paraId="0C1BB45D" w14:textId="77777777" w:rsidR="00263807" w:rsidRDefault="00263807" w:rsidP="00D61BD4">
      <w:pPr>
        <w:pStyle w:val="Titulek"/>
      </w:pPr>
    </w:p>
    <w:p w14:paraId="05B1DE29" w14:textId="77777777" w:rsidR="00263807" w:rsidRDefault="00263807" w:rsidP="00D61BD4">
      <w:pPr>
        <w:pStyle w:val="Titulek"/>
      </w:pPr>
    </w:p>
    <w:p w14:paraId="39D0B82C" w14:textId="5C586DA1" w:rsidR="00D61BD4" w:rsidRPr="004815C7" w:rsidRDefault="00D61BD4" w:rsidP="004815C7">
      <w:pPr>
        <w:pStyle w:val="Titulek"/>
      </w:pPr>
      <w:bookmarkStart w:id="316" w:name="_Toc503964015"/>
      <w:bookmarkStart w:id="317" w:name="_Toc504057551"/>
      <w:r w:rsidRPr="004815C7">
        <w:t xml:space="preserve">Tabulka </w:t>
      </w:r>
      <w:r w:rsidR="00BA4C6A">
        <w:fldChar w:fldCharType="begin"/>
      </w:r>
      <w:r w:rsidR="00BA4C6A">
        <w:instrText xml:space="preserve"> SEQ Tabulka \* ARABIC </w:instrText>
      </w:r>
      <w:r w:rsidR="00BA4C6A">
        <w:fldChar w:fldCharType="separate"/>
      </w:r>
      <w:r w:rsidR="00E86F6D">
        <w:rPr>
          <w:noProof/>
        </w:rPr>
        <w:t>17</w:t>
      </w:r>
      <w:r w:rsidR="00BA4C6A">
        <w:rPr>
          <w:noProof/>
        </w:rPr>
        <w:fldChar w:fldCharType="end"/>
      </w:r>
      <w:r w:rsidRPr="004815C7">
        <w:t xml:space="preserve"> Podíl obyvatel narozených v místě bydliště (2011</w:t>
      </w:r>
      <w:r w:rsidR="0037655E" w:rsidRPr="004815C7">
        <w:t>)</w:t>
      </w:r>
      <w:bookmarkEnd w:id="316"/>
      <w:bookmarkEnd w:id="317"/>
    </w:p>
    <w:tbl>
      <w:tblPr>
        <w:tblW w:w="4947" w:type="dxa"/>
        <w:tblInd w:w="10" w:type="dxa"/>
        <w:tblCellMar>
          <w:left w:w="70" w:type="dxa"/>
          <w:right w:w="70" w:type="dxa"/>
        </w:tblCellMar>
        <w:tblLook w:val="04A0" w:firstRow="1" w:lastRow="0" w:firstColumn="1" w:lastColumn="0" w:noHBand="0" w:noVBand="1"/>
      </w:tblPr>
      <w:tblGrid>
        <w:gridCol w:w="2320"/>
        <w:gridCol w:w="2627"/>
      </w:tblGrid>
      <w:tr w:rsidR="00D61BD4" w:rsidRPr="00D02CED" w14:paraId="55045A9E" w14:textId="77777777" w:rsidTr="0037655E">
        <w:trPr>
          <w:trHeight w:val="715"/>
        </w:trPr>
        <w:tc>
          <w:tcPr>
            <w:tcW w:w="2320"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14:paraId="33F48161" w14:textId="77777777" w:rsidR="00D61BD4" w:rsidRDefault="00D61BD4" w:rsidP="00DB7A6B">
            <w:pPr>
              <w:spacing w:after="0" w:line="240" w:lineRule="auto"/>
              <w:jc w:val="center"/>
              <w:rPr>
                <w:rFonts w:eastAsia="Times New Roman" w:cs="Arial"/>
                <w:color w:val="000000"/>
                <w:lang w:eastAsia="cs-CZ"/>
              </w:rPr>
            </w:pPr>
            <w:r w:rsidRPr="0037655E">
              <w:rPr>
                <w:rFonts w:eastAsia="Times New Roman" w:cs="Arial"/>
                <w:color w:val="000000"/>
                <w:lang w:eastAsia="cs-CZ"/>
              </w:rPr>
              <w:t>Název obce</w:t>
            </w:r>
          </w:p>
          <w:p w14:paraId="19F1675C" w14:textId="6086F1BB" w:rsidR="0037655E" w:rsidRPr="0037655E" w:rsidRDefault="0037655E" w:rsidP="00DB7A6B">
            <w:pPr>
              <w:spacing w:after="0" w:line="240" w:lineRule="auto"/>
              <w:jc w:val="center"/>
              <w:rPr>
                <w:rFonts w:eastAsia="Times New Roman" w:cs="Arial"/>
                <w:lang w:eastAsia="cs-CZ"/>
              </w:rPr>
            </w:pPr>
          </w:p>
        </w:tc>
        <w:tc>
          <w:tcPr>
            <w:tcW w:w="2627" w:type="dxa"/>
            <w:tcBorders>
              <w:top w:val="single" w:sz="4" w:space="0" w:color="auto"/>
              <w:left w:val="nil"/>
              <w:bottom w:val="single" w:sz="8" w:space="0" w:color="auto"/>
              <w:right w:val="single" w:sz="4" w:space="0" w:color="auto"/>
            </w:tcBorders>
            <w:shd w:val="clear" w:color="auto" w:fill="auto"/>
            <w:vAlign w:val="center"/>
            <w:hideMark/>
          </w:tcPr>
          <w:p w14:paraId="6F960191" w14:textId="77777777" w:rsidR="00D61BD4" w:rsidRPr="0037655E" w:rsidRDefault="00D61BD4" w:rsidP="00DB7A6B">
            <w:pPr>
              <w:spacing w:after="0" w:line="240" w:lineRule="auto"/>
              <w:jc w:val="center"/>
              <w:rPr>
                <w:rFonts w:eastAsia="Times New Roman" w:cs="Arial"/>
                <w:color w:val="000000"/>
                <w:lang w:eastAsia="cs-CZ"/>
              </w:rPr>
            </w:pPr>
            <w:r w:rsidRPr="0037655E">
              <w:rPr>
                <w:rFonts w:eastAsia="Times New Roman" w:cs="Arial"/>
                <w:color w:val="000000"/>
                <w:lang w:eastAsia="cs-CZ"/>
              </w:rPr>
              <w:t xml:space="preserve">Podíl obyvatel narozených </w:t>
            </w:r>
          </w:p>
          <w:p w14:paraId="5D16F6BB" w14:textId="6904935B" w:rsidR="00D61BD4" w:rsidRPr="0037655E" w:rsidRDefault="00D61BD4" w:rsidP="00DB7A6B">
            <w:pPr>
              <w:spacing w:after="0" w:line="240" w:lineRule="auto"/>
              <w:jc w:val="center"/>
              <w:rPr>
                <w:rFonts w:eastAsia="Times New Roman" w:cs="Arial"/>
                <w:color w:val="000000"/>
                <w:lang w:eastAsia="cs-CZ"/>
              </w:rPr>
            </w:pPr>
            <w:r w:rsidRPr="0037655E">
              <w:rPr>
                <w:rFonts w:eastAsia="Times New Roman" w:cs="Arial"/>
                <w:color w:val="000000"/>
                <w:lang w:eastAsia="cs-CZ"/>
              </w:rPr>
              <w:t>v místě bydliště (%)</w:t>
            </w:r>
          </w:p>
        </w:tc>
      </w:tr>
      <w:tr w:rsidR="00D61BD4" w:rsidRPr="00D02CED" w14:paraId="61494C68" w14:textId="77777777" w:rsidTr="0037655E">
        <w:trPr>
          <w:trHeight w:val="255"/>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637B3E" w14:textId="77777777" w:rsidR="00D61BD4" w:rsidRPr="0037655E" w:rsidRDefault="00D61BD4" w:rsidP="00DB7A6B">
            <w:pPr>
              <w:spacing w:after="0" w:line="240" w:lineRule="auto"/>
              <w:rPr>
                <w:rFonts w:eastAsia="Times New Roman" w:cs="Arial"/>
                <w:lang w:eastAsia="cs-CZ"/>
              </w:rPr>
            </w:pPr>
            <w:r w:rsidRPr="0037655E">
              <w:rPr>
                <w:rFonts w:eastAsia="Times New Roman" w:cs="Arial"/>
                <w:lang w:eastAsia="cs-CZ"/>
              </w:rPr>
              <w:t>Bukovec</w:t>
            </w:r>
          </w:p>
        </w:tc>
        <w:tc>
          <w:tcPr>
            <w:tcW w:w="2627"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bottom"/>
            <w:hideMark/>
          </w:tcPr>
          <w:p w14:paraId="777BBE88" w14:textId="77777777" w:rsidR="00D61BD4" w:rsidRPr="0037655E" w:rsidRDefault="00D61BD4" w:rsidP="00DB7A6B">
            <w:pPr>
              <w:spacing w:after="0" w:line="240" w:lineRule="auto"/>
              <w:jc w:val="center"/>
              <w:rPr>
                <w:rFonts w:eastAsia="Times New Roman" w:cs="Arial"/>
                <w:lang w:eastAsia="cs-CZ"/>
              </w:rPr>
            </w:pPr>
            <w:r w:rsidRPr="0037655E">
              <w:rPr>
                <w:rFonts w:eastAsia="Times New Roman" w:cs="Arial"/>
                <w:lang w:eastAsia="cs-CZ"/>
              </w:rPr>
              <w:t>69,7</w:t>
            </w:r>
          </w:p>
        </w:tc>
      </w:tr>
      <w:tr w:rsidR="00D61BD4" w:rsidRPr="00D02CED" w14:paraId="1160461D" w14:textId="77777777" w:rsidTr="0037655E">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6580EC0C" w14:textId="77777777" w:rsidR="00D61BD4" w:rsidRPr="0037655E" w:rsidRDefault="00D61BD4" w:rsidP="00DB7A6B">
            <w:pPr>
              <w:spacing w:after="0" w:line="240" w:lineRule="auto"/>
              <w:rPr>
                <w:rFonts w:eastAsia="Times New Roman" w:cs="Arial"/>
                <w:lang w:eastAsia="cs-CZ"/>
              </w:rPr>
            </w:pPr>
            <w:r w:rsidRPr="0037655E">
              <w:rPr>
                <w:rFonts w:eastAsia="Times New Roman" w:cs="Arial"/>
                <w:lang w:eastAsia="cs-CZ"/>
              </w:rPr>
              <w:t>Chlebičov</w:t>
            </w:r>
          </w:p>
        </w:tc>
        <w:tc>
          <w:tcPr>
            <w:tcW w:w="2627"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bottom"/>
            <w:hideMark/>
          </w:tcPr>
          <w:p w14:paraId="1DEC680C" w14:textId="77777777" w:rsidR="00D61BD4" w:rsidRPr="0037655E" w:rsidRDefault="00D61BD4" w:rsidP="00DB7A6B">
            <w:pPr>
              <w:spacing w:after="0" w:line="240" w:lineRule="auto"/>
              <w:jc w:val="center"/>
              <w:rPr>
                <w:rFonts w:eastAsia="Times New Roman" w:cs="Arial"/>
                <w:lang w:eastAsia="cs-CZ"/>
              </w:rPr>
            </w:pPr>
            <w:r w:rsidRPr="0037655E">
              <w:rPr>
                <w:rFonts w:eastAsia="Times New Roman" w:cs="Arial"/>
                <w:lang w:eastAsia="cs-CZ"/>
              </w:rPr>
              <w:t>69,3</w:t>
            </w:r>
          </w:p>
        </w:tc>
      </w:tr>
      <w:tr w:rsidR="00D61BD4" w:rsidRPr="00D02CED" w14:paraId="6A22B4FF" w14:textId="77777777" w:rsidTr="0037655E">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6DCC6E69" w14:textId="77777777" w:rsidR="00D61BD4" w:rsidRPr="0037655E" w:rsidRDefault="00D61BD4" w:rsidP="00DB7A6B">
            <w:pPr>
              <w:spacing w:after="0" w:line="240" w:lineRule="auto"/>
              <w:rPr>
                <w:rFonts w:eastAsia="Times New Roman" w:cs="Arial"/>
                <w:lang w:eastAsia="cs-CZ"/>
              </w:rPr>
            </w:pPr>
            <w:r w:rsidRPr="0037655E">
              <w:rPr>
                <w:rFonts w:eastAsia="Times New Roman" w:cs="Arial"/>
                <w:lang w:eastAsia="cs-CZ"/>
              </w:rPr>
              <w:t>Mosty u Jablunkova</w:t>
            </w:r>
          </w:p>
        </w:tc>
        <w:tc>
          <w:tcPr>
            <w:tcW w:w="2627"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bottom"/>
            <w:hideMark/>
          </w:tcPr>
          <w:p w14:paraId="56B49E1D" w14:textId="77777777" w:rsidR="00D61BD4" w:rsidRPr="0037655E" w:rsidRDefault="00D61BD4" w:rsidP="00DB7A6B">
            <w:pPr>
              <w:spacing w:after="0" w:line="240" w:lineRule="auto"/>
              <w:jc w:val="center"/>
              <w:rPr>
                <w:rFonts w:eastAsia="Times New Roman" w:cs="Arial"/>
                <w:lang w:eastAsia="cs-CZ"/>
              </w:rPr>
            </w:pPr>
            <w:r w:rsidRPr="0037655E">
              <w:rPr>
                <w:rFonts w:eastAsia="Times New Roman" w:cs="Arial"/>
                <w:lang w:eastAsia="cs-CZ"/>
              </w:rPr>
              <w:t>69,0</w:t>
            </w:r>
          </w:p>
        </w:tc>
      </w:tr>
      <w:tr w:rsidR="00D61BD4" w:rsidRPr="00D02CED" w14:paraId="51E2B407" w14:textId="77777777" w:rsidTr="0037655E">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522F127B" w14:textId="77777777" w:rsidR="00D61BD4" w:rsidRPr="0037655E" w:rsidRDefault="00D61BD4" w:rsidP="00DB7A6B">
            <w:pPr>
              <w:spacing w:after="0" w:line="240" w:lineRule="auto"/>
              <w:rPr>
                <w:rFonts w:eastAsia="Times New Roman" w:cs="Arial"/>
                <w:lang w:eastAsia="cs-CZ"/>
              </w:rPr>
            </w:pPr>
            <w:r w:rsidRPr="0037655E">
              <w:rPr>
                <w:rFonts w:eastAsia="Times New Roman" w:cs="Arial"/>
                <w:lang w:eastAsia="cs-CZ"/>
              </w:rPr>
              <w:t>Horní Lomná</w:t>
            </w:r>
          </w:p>
        </w:tc>
        <w:tc>
          <w:tcPr>
            <w:tcW w:w="2627"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bottom"/>
            <w:hideMark/>
          </w:tcPr>
          <w:p w14:paraId="72E4E2EE" w14:textId="77777777" w:rsidR="00D61BD4" w:rsidRPr="0037655E" w:rsidRDefault="00D61BD4" w:rsidP="00DB7A6B">
            <w:pPr>
              <w:spacing w:after="0" w:line="240" w:lineRule="auto"/>
              <w:jc w:val="center"/>
              <w:rPr>
                <w:rFonts w:eastAsia="Times New Roman" w:cs="Arial"/>
                <w:lang w:eastAsia="cs-CZ"/>
              </w:rPr>
            </w:pPr>
            <w:r w:rsidRPr="0037655E">
              <w:rPr>
                <w:rFonts w:eastAsia="Times New Roman" w:cs="Arial"/>
                <w:lang w:eastAsia="cs-CZ"/>
              </w:rPr>
              <w:t>68,8</w:t>
            </w:r>
          </w:p>
        </w:tc>
      </w:tr>
      <w:tr w:rsidR="00D61BD4" w:rsidRPr="00D02CED" w14:paraId="55A8DB63" w14:textId="77777777" w:rsidTr="0037655E">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77DB847E" w14:textId="77777777" w:rsidR="00D61BD4" w:rsidRPr="0037655E" w:rsidRDefault="00D61BD4" w:rsidP="00DB7A6B">
            <w:pPr>
              <w:spacing w:after="0" w:line="240" w:lineRule="auto"/>
              <w:rPr>
                <w:rFonts w:eastAsia="Times New Roman" w:cs="Arial"/>
                <w:lang w:eastAsia="cs-CZ"/>
              </w:rPr>
            </w:pPr>
            <w:r w:rsidRPr="0037655E">
              <w:rPr>
                <w:rFonts w:eastAsia="Times New Roman" w:cs="Arial"/>
                <w:lang w:eastAsia="cs-CZ"/>
              </w:rPr>
              <w:t>Kobeřice</w:t>
            </w:r>
          </w:p>
        </w:tc>
        <w:tc>
          <w:tcPr>
            <w:tcW w:w="2627"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bottom"/>
            <w:hideMark/>
          </w:tcPr>
          <w:p w14:paraId="3B76BFCC" w14:textId="77777777" w:rsidR="00D61BD4" w:rsidRPr="0037655E" w:rsidRDefault="00D61BD4" w:rsidP="00DB7A6B">
            <w:pPr>
              <w:spacing w:after="0" w:line="240" w:lineRule="auto"/>
              <w:jc w:val="center"/>
              <w:rPr>
                <w:rFonts w:eastAsia="Times New Roman" w:cs="Arial"/>
                <w:lang w:eastAsia="cs-CZ"/>
              </w:rPr>
            </w:pPr>
            <w:r w:rsidRPr="0037655E">
              <w:rPr>
                <w:rFonts w:eastAsia="Times New Roman" w:cs="Arial"/>
                <w:lang w:eastAsia="cs-CZ"/>
              </w:rPr>
              <w:t>68,5</w:t>
            </w:r>
          </w:p>
        </w:tc>
      </w:tr>
      <w:tr w:rsidR="00D61BD4" w:rsidRPr="00D02CED" w14:paraId="6694AF56" w14:textId="77777777" w:rsidTr="0037655E">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601E1A84" w14:textId="77777777" w:rsidR="00D61BD4" w:rsidRPr="0037655E" w:rsidRDefault="00D61BD4" w:rsidP="00DB7A6B">
            <w:pPr>
              <w:spacing w:after="0" w:line="240" w:lineRule="auto"/>
              <w:rPr>
                <w:rFonts w:eastAsia="Times New Roman" w:cs="Arial"/>
                <w:lang w:eastAsia="cs-CZ"/>
              </w:rPr>
            </w:pPr>
            <w:r w:rsidRPr="0037655E">
              <w:rPr>
                <w:rFonts w:eastAsia="Times New Roman" w:cs="Arial"/>
                <w:lang w:eastAsia="cs-CZ"/>
              </w:rPr>
              <w:t>Bělá</w:t>
            </w:r>
          </w:p>
        </w:tc>
        <w:tc>
          <w:tcPr>
            <w:tcW w:w="2627"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bottom"/>
            <w:hideMark/>
          </w:tcPr>
          <w:p w14:paraId="7DEC2001" w14:textId="77777777" w:rsidR="00D61BD4" w:rsidRPr="0037655E" w:rsidRDefault="00D61BD4" w:rsidP="00DB7A6B">
            <w:pPr>
              <w:spacing w:after="0" w:line="240" w:lineRule="auto"/>
              <w:jc w:val="center"/>
              <w:rPr>
                <w:rFonts w:eastAsia="Times New Roman" w:cs="Arial"/>
                <w:lang w:eastAsia="cs-CZ"/>
              </w:rPr>
            </w:pPr>
            <w:r w:rsidRPr="0037655E">
              <w:rPr>
                <w:rFonts w:eastAsia="Times New Roman" w:cs="Arial"/>
                <w:lang w:eastAsia="cs-CZ"/>
              </w:rPr>
              <w:t>67,8</w:t>
            </w:r>
          </w:p>
        </w:tc>
      </w:tr>
      <w:tr w:rsidR="00D61BD4" w:rsidRPr="00D02CED" w14:paraId="6AD645E3" w14:textId="77777777" w:rsidTr="0037655E">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292B277D" w14:textId="77777777" w:rsidR="00D61BD4" w:rsidRPr="0037655E" w:rsidRDefault="00D61BD4" w:rsidP="00DB7A6B">
            <w:pPr>
              <w:spacing w:after="0" w:line="240" w:lineRule="auto"/>
              <w:rPr>
                <w:rFonts w:eastAsia="Times New Roman" w:cs="Arial"/>
                <w:lang w:eastAsia="cs-CZ"/>
              </w:rPr>
            </w:pPr>
            <w:r w:rsidRPr="0037655E">
              <w:rPr>
                <w:rFonts w:eastAsia="Times New Roman" w:cs="Arial"/>
                <w:lang w:eastAsia="cs-CZ"/>
              </w:rPr>
              <w:t>Strahovice</w:t>
            </w:r>
          </w:p>
        </w:tc>
        <w:tc>
          <w:tcPr>
            <w:tcW w:w="2627"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bottom"/>
            <w:hideMark/>
          </w:tcPr>
          <w:p w14:paraId="7796AF76" w14:textId="77777777" w:rsidR="00D61BD4" w:rsidRPr="0037655E" w:rsidRDefault="00D61BD4" w:rsidP="00DB7A6B">
            <w:pPr>
              <w:spacing w:after="0" w:line="240" w:lineRule="auto"/>
              <w:jc w:val="center"/>
              <w:rPr>
                <w:rFonts w:eastAsia="Times New Roman" w:cs="Arial"/>
                <w:lang w:eastAsia="cs-CZ"/>
              </w:rPr>
            </w:pPr>
            <w:r w:rsidRPr="0037655E">
              <w:rPr>
                <w:rFonts w:eastAsia="Times New Roman" w:cs="Arial"/>
                <w:lang w:eastAsia="cs-CZ"/>
              </w:rPr>
              <w:t>67,2</w:t>
            </w:r>
          </w:p>
        </w:tc>
      </w:tr>
      <w:tr w:rsidR="00D61BD4" w:rsidRPr="00D02CED" w14:paraId="4FFF6F82" w14:textId="77777777" w:rsidTr="0037655E">
        <w:trPr>
          <w:trHeight w:val="255"/>
        </w:trPr>
        <w:tc>
          <w:tcPr>
            <w:tcW w:w="232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4508F40" w14:textId="77777777" w:rsidR="00D61BD4" w:rsidRPr="0037655E" w:rsidRDefault="00D61BD4" w:rsidP="00DB7A6B">
            <w:pPr>
              <w:spacing w:after="0" w:line="240" w:lineRule="auto"/>
              <w:rPr>
                <w:rFonts w:eastAsia="Times New Roman" w:cs="Arial"/>
                <w:lang w:eastAsia="cs-CZ"/>
              </w:rPr>
            </w:pPr>
            <w:r w:rsidRPr="0037655E">
              <w:rPr>
                <w:rFonts w:eastAsia="Times New Roman" w:cs="Arial"/>
                <w:lang w:eastAsia="cs-CZ"/>
              </w:rPr>
              <w:t>Kravaře</w:t>
            </w:r>
          </w:p>
        </w:tc>
        <w:tc>
          <w:tcPr>
            <w:tcW w:w="2627"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bottom"/>
            <w:hideMark/>
          </w:tcPr>
          <w:p w14:paraId="219443F2" w14:textId="77777777" w:rsidR="00D61BD4" w:rsidRPr="0037655E" w:rsidRDefault="00D61BD4" w:rsidP="00DB7A6B">
            <w:pPr>
              <w:spacing w:after="0" w:line="240" w:lineRule="auto"/>
              <w:jc w:val="center"/>
              <w:rPr>
                <w:rFonts w:eastAsia="Times New Roman" w:cs="Arial"/>
                <w:lang w:eastAsia="cs-CZ"/>
              </w:rPr>
            </w:pPr>
            <w:r w:rsidRPr="0037655E">
              <w:rPr>
                <w:rFonts w:eastAsia="Times New Roman" w:cs="Arial"/>
                <w:lang w:eastAsia="cs-CZ"/>
              </w:rPr>
              <w:t>66,9</w:t>
            </w:r>
          </w:p>
        </w:tc>
      </w:tr>
      <w:tr w:rsidR="00D61BD4" w:rsidRPr="00D02CED" w14:paraId="78816395" w14:textId="77777777" w:rsidTr="0037655E">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7857C10F" w14:textId="77777777" w:rsidR="00D61BD4" w:rsidRPr="0037655E" w:rsidRDefault="00D61BD4" w:rsidP="00DB7A6B">
            <w:pPr>
              <w:spacing w:after="0" w:line="240" w:lineRule="auto"/>
              <w:rPr>
                <w:rFonts w:eastAsia="Times New Roman" w:cs="Arial"/>
                <w:lang w:eastAsia="cs-CZ"/>
              </w:rPr>
            </w:pPr>
            <w:r w:rsidRPr="0037655E">
              <w:rPr>
                <w:rFonts w:eastAsia="Times New Roman" w:cs="Arial"/>
                <w:lang w:eastAsia="cs-CZ"/>
              </w:rPr>
              <w:t>Hněvošice</w:t>
            </w:r>
          </w:p>
        </w:tc>
        <w:tc>
          <w:tcPr>
            <w:tcW w:w="2627"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bottom"/>
            <w:hideMark/>
          </w:tcPr>
          <w:p w14:paraId="59965D2D" w14:textId="77777777" w:rsidR="00D61BD4" w:rsidRPr="0037655E" w:rsidRDefault="00D61BD4" w:rsidP="00DB7A6B">
            <w:pPr>
              <w:spacing w:after="0" w:line="240" w:lineRule="auto"/>
              <w:jc w:val="center"/>
              <w:rPr>
                <w:rFonts w:eastAsia="Times New Roman" w:cs="Arial"/>
                <w:lang w:eastAsia="cs-CZ"/>
              </w:rPr>
            </w:pPr>
            <w:r w:rsidRPr="0037655E">
              <w:rPr>
                <w:rFonts w:eastAsia="Times New Roman" w:cs="Arial"/>
                <w:lang w:eastAsia="cs-CZ"/>
              </w:rPr>
              <w:t>66,2</w:t>
            </w:r>
          </w:p>
        </w:tc>
      </w:tr>
      <w:tr w:rsidR="00D61BD4" w:rsidRPr="00D02CED" w14:paraId="7EB6B679" w14:textId="77777777" w:rsidTr="0037655E">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33C78837" w14:textId="77777777" w:rsidR="00D61BD4" w:rsidRPr="0037655E" w:rsidRDefault="00D61BD4" w:rsidP="00DB7A6B">
            <w:pPr>
              <w:spacing w:after="0" w:line="240" w:lineRule="auto"/>
              <w:rPr>
                <w:rFonts w:eastAsia="Times New Roman" w:cs="Arial"/>
                <w:lang w:eastAsia="cs-CZ"/>
              </w:rPr>
            </w:pPr>
            <w:r w:rsidRPr="0037655E">
              <w:rPr>
                <w:rFonts w:eastAsia="Times New Roman" w:cs="Arial"/>
                <w:lang w:eastAsia="cs-CZ"/>
              </w:rPr>
              <w:t>Bolatice</w:t>
            </w:r>
          </w:p>
        </w:tc>
        <w:tc>
          <w:tcPr>
            <w:tcW w:w="2627"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bottom"/>
            <w:hideMark/>
          </w:tcPr>
          <w:p w14:paraId="08C167C5" w14:textId="77777777" w:rsidR="00D61BD4" w:rsidRPr="0037655E" w:rsidRDefault="00D61BD4" w:rsidP="00DB7A6B">
            <w:pPr>
              <w:spacing w:after="0" w:line="240" w:lineRule="auto"/>
              <w:jc w:val="center"/>
              <w:rPr>
                <w:rFonts w:eastAsia="Times New Roman" w:cs="Arial"/>
                <w:lang w:eastAsia="cs-CZ"/>
              </w:rPr>
            </w:pPr>
            <w:r w:rsidRPr="0037655E">
              <w:rPr>
                <w:rFonts w:eastAsia="Times New Roman" w:cs="Arial"/>
                <w:lang w:eastAsia="cs-CZ"/>
              </w:rPr>
              <w:t>66,0</w:t>
            </w:r>
          </w:p>
        </w:tc>
      </w:tr>
    </w:tbl>
    <w:p w14:paraId="01D304E6" w14:textId="52A66926" w:rsidR="00BD366A" w:rsidRPr="00BD366A" w:rsidRDefault="00D61BD4" w:rsidP="00BD366A">
      <w:pPr>
        <w:jc w:val="both"/>
        <w:rPr>
          <w:rFonts w:asciiTheme="majorHAnsi" w:hAnsiTheme="majorHAnsi" w:cstheme="majorBidi"/>
        </w:rPr>
      </w:pPr>
      <w:r w:rsidRPr="009C73D5">
        <w:rPr>
          <w:rFonts w:asciiTheme="majorHAnsi" w:hAnsiTheme="majorHAnsi" w:cstheme="majorHAnsi"/>
          <w:i/>
          <w:sz w:val="18"/>
          <w:szCs w:val="18"/>
        </w:rPr>
        <w:t>Zdroj: ÚAP MSK</w:t>
      </w:r>
    </w:p>
    <w:p w14:paraId="233777EF" w14:textId="77777777" w:rsidR="002103FB" w:rsidRDefault="002103FB" w:rsidP="00481247">
      <w:pPr>
        <w:pStyle w:val="Nadpis3"/>
      </w:pPr>
    </w:p>
    <w:p w14:paraId="5ACE9393" w14:textId="50C1506E" w:rsidR="00481247" w:rsidRDefault="00481247" w:rsidP="00481247">
      <w:pPr>
        <w:pStyle w:val="Nadpis3"/>
      </w:pPr>
      <w:r>
        <w:t>Populační vývoj</w:t>
      </w:r>
    </w:p>
    <w:p w14:paraId="0A624A6E" w14:textId="56477B06" w:rsidR="00263807" w:rsidRDefault="007E0E7F" w:rsidP="007E0E7F">
      <w:pPr>
        <w:autoSpaceDE w:val="0"/>
        <w:autoSpaceDN w:val="0"/>
        <w:adjustRightInd w:val="0"/>
        <w:spacing w:after="0" w:line="240" w:lineRule="auto"/>
        <w:jc w:val="both"/>
        <w:rPr>
          <w:rFonts w:asciiTheme="majorHAnsi" w:hAnsiTheme="majorHAnsi" w:cstheme="majorBidi"/>
        </w:rPr>
      </w:pPr>
      <w:r w:rsidRPr="00D61BD4">
        <w:rPr>
          <w:rFonts w:asciiTheme="majorHAnsi" w:hAnsiTheme="majorHAnsi" w:cstheme="majorBidi"/>
        </w:rPr>
        <w:t>Populační vývoj v celém kraji není příznivý, výjimkou jsou některé oblasti v širším zázemí větších měst a v dobře dostupných lokalitách Pobeskydí. V posledních letech v nich dochází k posilování funkce bydlení a výstavbě rodinných domů. V centrální a východní části kraje je i řada obcí, které kdysi velmi dynamicky rostly.  Po zastavení tohoto růstu se v nich zhoršila věková skladba obyvatelstva. Obdobná je situace v západní části kraje s řadou obcí s úbytkem počtu obyvatel především na Bruntálsku a Krnovsku včetně obcí na Osoblažsku, jejichž věková skladba se postupně zhoršuje a obyvatelstvo v nich ubývá i přirozenou měrou. Naproti tomu, v některých málo zalidněných obcích (např. na Vítkovsku) způsobí přistěhování skupiny obyvatel s v</w:t>
      </w:r>
      <w:r w:rsidR="00AD5969">
        <w:rPr>
          <w:rFonts w:asciiTheme="majorHAnsi" w:hAnsiTheme="majorHAnsi" w:cstheme="majorBidi"/>
        </w:rPr>
        <w:t>yš</w:t>
      </w:r>
      <w:r w:rsidRPr="00D61BD4">
        <w:rPr>
          <w:rFonts w:asciiTheme="majorHAnsi" w:hAnsiTheme="majorHAnsi" w:cstheme="majorBidi"/>
        </w:rPr>
        <w:t>ší než obvyklou porodností, skokov</w:t>
      </w:r>
      <w:r w:rsidR="00AD5969">
        <w:rPr>
          <w:rFonts w:asciiTheme="majorHAnsi" w:hAnsiTheme="majorHAnsi" w:cstheme="majorBidi"/>
        </w:rPr>
        <w:t>ou změnu</w:t>
      </w:r>
      <w:r w:rsidRPr="00D61BD4">
        <w:rPr>
          <w:rFonts w:asciiTheme="majorHAnsi" w:hAnsiTheme="majorHAnsi" w:cstheme="majorBidi"/>
        </w:rPr>
        <w:t xml:space="preserve"> věkové skladby obyvatelstva těchto obcí.</w:t>
      </w:r>
    </w:p>
    <w:p w14:paraId="0B86E55E" w14:textId="68F148E8" w:rsidR="00263807" w:rsidRDefault="00263807" w:rsidP="007E0E7F">
      <w:pPr>
        <w:autoSpaceDE w:val="0"/>
        <w:autoSpaceDN w:val="0"/>
        <w:adjustRightInd w:val="0"/>
        <w:spacing w:after="0" w:line="240" w:lineRule="auto"/>
        <w:jc w:val="both"/>
        <w:rPr>
          <w:rFonts w:asciiTheme="majorHAnsi" w:hAnsiTheme="majorHAnsi" w:cstheme="majorBidi"/>
        </w:rPr>
        <w:sectPr w:rsidR="00263807" w:rsidSect="00263807">
          <w:type w:val="continuous"/>
          <w:pgSz w:w="16838" w:h="11906" w:orient="landscape"/>
          <w:pgMar w:top="1417" w:right="1417" w:bottom="1417" w:left="1417" w:header="708" w:footer="708" w:gutter="0"/>
          <w:cols w:num="2" w:space="708"/>
          <w:docGrid w:linePitch="360"/>
        </w:sectPr>
      </w:pPr>
    </w:p>
    <w:p w14:paraId="3618E891" w14:textId="366976DF" w:rsidR="004B5C36" w:rsidRDefault="004B5C36" w:rsidP="004B5C36">
      <w:pPr>
        <w:spacing w:after="0" w:line="240" w:lineRule="auto"/>
        <w:rPr>
          <w:rFonts w:ascii="Calibri" w:eastAsia="Times New Roman" w:hAnsi="Calibri" w:cs="Calibri"/>
          <w:b/>
          <w:bCs/>
          <w:color w:val="000000"/>
          <w:lang w:eastAsia="cs-CZ"/>
        </w:rPr>
        <w:sectPr w:rsidR="004B5C36" w:rsidSect="00263807">
          <w:type w:val="continuous"/>
          <w:pgSz w:w="16838" w:h="11906" w:orient="landscape"/>
          <w:pgMar w:top="1417" w:right="1417" w:bottom="1417" w:left="1417" w:header="708" w:footer="708" w:gutter="0"/>
          <w:cols w:space="708"/>
          <w:docGrid w:linePitch="360"/>
        </w:sectPr>
      </w:pPr>
    </w:p>
    <w:p w14:paraId="749EC775" w14:textId="77777777" w:rsidR="004B5C36" w:rsidRDefault="004B5C36" w:rsidP="004B5C36">
      <w:pPr>
        <w:sectPr w:rsidR="004B5C36" w:rsidSect="00D97C09">
          <w:type w:val="continuous"/>
          <w:pgSz w:w="16838" w:h="11906" w:orient="landscape"/>
          <w:pgMar w:top="1417" w:right="1417" w:bottom="1417" w:left="1417" w:header="708" w:footer="708" w:gutter="0"/>
          <w:cols w:space="708"/>
          <w:docGrid w:linePitch="360"/>
        </w:sectPr>
      </w:pPr>
    </w:p>
    <w:p w14:paraId="18DF736C" w14:textId="1E0BAD81" w:rsidR="00476AA8" w:rsidRPr="00797F8E" w:rsidRDefault="00476AA8" w:rsidP="00476AA8">
      <w:pPr>
        <w:pStyle w:val="Titulek"/>
      </w:pPr>
      <w:bookmarkStart w:id="318" w:name="_Toc503960628"/>
      <w:bookmarkStart w:id="319" w:name="_Toc503964041"/>
      <w:bookmarkStart w:id="320" w:name="_Toc504057577"/>
      <w:r w:rsidRPr="00797F8E">
        <w:t xml:space="preserve">Mapa </w:t>
      </w:r>
      <w:r w:rsidR="00BA4C6A">
        <w:fldChar w:fldCharType="begin"/>
      </w:r>
      <w:r w:rsidR="00BA4C6A">
        <w:instrText xml:space="preserve"> SEQ Mapa \* ARABIC </w:instrText>
      </w:r>
      <w:r w:rsidR="00BA4C6A">
        <w:fldChar w:fldCharType="separate"/>
      </w:r>
      <w:r w:rsidR="00E86F6D">
        <w:rPr>
          <w:noProof/>
        </w:rPr>
        <w:t>26</w:t>
      </w:r>
      <w:r w:rsidR="00BA4C6A">
        <w:rPr>
          <w:noProof/>
        </w:rPr>
        <w:fldChar w:fldCharType="end"/>
      </w:r>
      <w:r w:rsidRPr="00797F8E">
        <w:t xml:space="preserve"> </w:t>
      </w:r>
      <w:r w:rsidRPr="00797F8E">
        <w:rPr>
          <w:rFonts w:cstheme="majorHAnsi"/>
        </w:rPr>
        <w:t>Podíl počtu obyvatel ve věku 65 a více let v % celkového počtu obyvatel (dle obcí)</w:t>
      </w:r>
      <w:bookmarkEnd w:id="318"/>
      <w:bookmarkEnd w:id="319"/>
      <w:bookmarkEnd w:id="320"/>
    </w:p>
    <w:p w14:paraId="6F23EAB3" w14:textId="77777777" w:rsidR="004B5C36" w:rsidRDefault="004B5C36" w:rsidP="004B5C36">
      <w:pPr>
        <w:pStyle w:val="Titulek"/>
      </w:pPr>
      <w:r>
        <w:rPr>
          <w:noProof/>
          <w:lang w:eastAsia="cs-CZ"/>
        </w:rPr>
        <w:drawing>
          <wp:inline distT="0" distB="0" distL="0" distR="0" wp14:anchorId="0D471F2A" wp14:editId="7C83488C">
            <wp:extent cx="6849110" cy="4916805"/>
            <wp:effectExtent l="0" t="0" r="8890" b="0"/>
            <wp:docPr id="20" name="Obrázek 20" descr="C:\Users\Denisa Kawulokova\AppData\Local\Microsoft\Windows\INetCache\Content.Word\7 obyv 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nisa Kawulokova\AppData\Local\Microsoft\Windows\INetCache\Content.Word\7 obyv 6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49110" cy="4916805"/>
                    </a:xfrm>
                    <a:prstGeom prst="rect">
                      <a:avLst/>
                    </a:prstGeom>
                    <a:noFill/>
                    <a:ln>
                      <a:noFill/>
                    </a:ln>
                  </pic:spPr>
                </pic:pic>
              </a:graphicData>
            </a:graphic>
          </wp:inline>
        </w:drawing>
      </w:r>
    </w:p>
    <w:p w14:paraId="4FEFBD1A" w14:textId="77777777" w:rsidR="004B5C36" w:rsidRDefault="004B5C36" w:rsidP="00B9281E">
      <w:pPr>
        <w:pStyle w:val="Titulek"/>
      </w:pPr>
      <w:r w:rsidRPr="00D97C09">
        <w:t xml:space="preserve">Zdroj: </w:t>
      </w:r>
      <w:hyperlink r:id="rId82" w:history="1">
        <w:r w:rsidRPr="008B7286">
          <w:rPr>
            <w:rStyle w:val="Hypertextovodkaz"/>
          </w:rPr>
          <w:t>ÚAP MSK</w:t>
        </w:r>
      </w:hyperlink>
    </w:p>
    <w:p w14:paraId="3B3673D3" w14:textId="77777777" w:rsidR="004B5C36" w:rsidRDefault="004B5C36" w:rsidP="004B5C36">
      <w:pPr>
        <w:rPr>
          <w:i/>
          <w:sz w:val="18"/>
        </w:rPr>
      </w:pPr>
    </w:p>
    <w:p w14:paraId="770C8EDB" w14:textId="77777777" w:rsidR="00B73455" w:rsidRDefault="00B73455" w:rsidP="00F75302">
      <w:pPr>
        <w:pStyle w:val="Nadpis2"/>
        <w:sectPr w:rsidR="00B73455" w:rsidSect="004B5C36">
          <w:type w:val="continuous"/>
          <w:pgSz w:w="16838" w:h="11906" w:orient="landscape"/>
          <w:pgMar w:top="1417" w:right="1417" w:bottom="1417" w:left="1417" w:header="708" w:footer="708" w:gutter="0"/>
          <w:cols w:space="708"/>
          <w:docGrid w:linePitch="360"/>
        </w:sectPr>
      </w:pPr>
    </w:p>
    <w:p w14:paraId="200CEAAC" w14:textId="38A534ED" w:rsidR="00F75302" w:rsidRDefault="4E7D5F49" w:rsidP="00F75302">
      <w:pPr>
        <w:pStyle w:val="Nadpis2"/>
      </w:pPr>
      <w:r>
        <w:t>Hlavní zjištění</w:t>
      </w:r>
      <w:r w:rsidR="00B73455">
        <w:t xml:space="preserve"> </w:t>
      </w:r>
      <w:r w:rsidR="00BD366A">
        <w:t>–</w:t>
      </w:r>
      <w:r w:rsidR="00B73455">
        <w:t xml:space="preserve"> Soudržnost</w:t>
      </w:r>
    </w:p>
    <w:p w14:paraId="2A939463" w14:textId="77777777" w:rsidR="00F75302" w:rsidRPr="00DE70BA" w:rsidRDefault="4E7D5F49" w:rsidP="4E7D5F49">
      <w:pPr>
        <w:pStyle w:val="Odstavecseseznamem"/>
        <w:numPr>
          <w:ilvl w:val="0"/>
          <w:numId w:val="1"/>
        </w:numPr>
        <w:jc w:val="both"/>
        <w:rPr>
          <w:rFonts w:asciiTheme="majorHAnsi" w:hAnsiTheme="majorHAnsi" w:cstheme="majorBidi"/>
        </w:rPr>
      </w:pPr>
      <w:bookmarkStart w:id="321" w:name="_Hlk502750030"/>
      <w:r w:rsidRPr="4E7D5F49">
        <w:rPr>
          <w:rFonts w:asciiTheme="majorHAnsi" w:hAnsiTheme="majorHAnsi" w:cstheme="majorBidi"/>
          <w:b/>
          <w:bCs/>
        </w:rPr>
        <w:t>Územní podmínky pro soudržnost obyvatel jsou lepší ve východní části kraje než v západní</w:t>
      </w:r>
    </w:p>
    <w:p w14:paraId="7AB073E0" w14:textId="77777777" w:rsidR="00F75302" w:rsidRPr="00DE70BA" w:rsidRDefault="4E7D5F49" w:rsidP="4E7D5F49">
      <w:pPr>
        <w:pStyle w:val="Odstavecseseznamem"/>
        <w:numPr>
          <w:ilvl w:val="0"/>
          <w:numId w:val="1"/>
        </w:numPr>
        <w:jc w:val="both"/>
        <w:rPr>
          <w:rFonts w:asciiTheme="majorHAnsi" w:hAnsiTheme="majorHAnsi" w:cstheme="majorBidi"/>
        </w:rPr>
      </w:pPr>
      <w:r w:rsidRPr="4E7D5F49">
        <w:rPr>
          <w:rFonts w:asciiTheme="majorHAnsi" w:hAnsiTheme="majorHAnsi" w:cstheme="majorBidi"/>
          <w:b/>
          <w:bCs/>
        </w:rPr>
        <w:t>Obcím v odlehlých územích hrozí degradace v důsledku stárnutí a migraci obyvatel</w:t>
      </w:r>
    </w:p>
    <w:p w14:paraId="5E5A5760" w14:textId="77777777" w:rsidR="00F75302" w:rsidRPr="00DE70BA" w:rsidRDefault="4E7D5F49" w:rsidP="4E7D5F49">
      <w:pPr>
        <w:pStyle w:val="Odstavecseseznamem"/>
        <w:numPr>
          <w:ilvl w:val="0"/>
          <w:numId w:val="1"/>
        </w:numPr>
        <w:jc w:val="both"/>
        <w:rPr>
          <w:rFonts w:asciiTheme="majorHAnsi" w:hAnsiTheme="majorHAnsi" w:cstheme="majorBidi"/>
        </w:rPr>
      </w:pPr>
      <w:r w:rsidRPr="4E7D5F49">
        <w:rPr>
          <w:rFonts w:asciiTheme="majorHAnsi" w:hAnsiTheme="majorHAnsi" w:cstheme="majorBidi"/>
          <w:b/>
          <w:bCs/>
        </w:rPr>
        <w:t>Neřízená suburbanizace ohrožuje trvalý rozvoj atraktivních obcí</w:t>
      </w:r>
    </w:p>
    <w:bookmarkEnd w:id="321"/>
    <w:p w14:paraId="4AD6F995" w14:textId="3D362FFA" w:rsidR="00F75302" w:rsidRPr="00DE70BA" w:rsidRDefault="4E7D5F49" w:rsidP="4E7D5F49">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Soudržnost společenství obyvatel jako jeden z pilířů udržitelného rozvoje zahrnuje více faktorů jako jsou sounáležitost obyvatel s územím a jejich stabilita, souhrn výhodných podmínek pro bydlení, tj. kvalita prostředí, dosažitelnost infrastruktury, příznivá délka dojížďky za prací a škol přítomnost nadřazené veřejné infrastruktury v obci – zdravotnictví, sociálních služeb, školství a kultury</w:t>
      </w:r>
      <w:r w:rsidR="00592DE5">
        <w:rPr>
          <w:rFonts w:asciiTheme="majorHAnsi" w:hAnsiTheme="majorHAnsi" w:cstheme="majorBidi"/>
        </w:rPr>
        <w:t>.</w:t>
      </w:r>
    </w:p>
    <w:p w14:paraId="34319EB3" w14:textId="43FAAF5D" w:rsidR="00F75302" w:rsidRPr="00DE70BA" w:rsidRDefault="4E7D5F49" w:rsidP="4E7D5F49">
      <w:pPr>
        <w:autoSpaceDE w:val="0"/>
        <w:autoSpaceDN w:val="0"/>
        <w:adjustRightInd w:val="0"/>
        <w:spacing w:after="0" w:line="240" w:lineRule="auto"/>
        <w:jc w:val="both"/>
        <w:rPr>
          <w:rFonts w:asciiTheme="majorHAnsi" w:hAnsiTheme="majorHAnsi" w:cstheme="majorBidi"/>
        </w:rPr>
      </w:pPr>
      <w:r w:rsidRPr="0037655E">
        <w:rPr>
          <w:rFonts w:asciiTheme="majorHAnsi" w:hAnsiTheme="majorHAnsi" w:cstheme="majorBidi"/>
        </w:rPr>
        <w:t>V hodnocení pilíře soudržnosti dle ÚAP (</w:t>
      </w:r>
      <w:r w:rsidR="00425EE2" w:rsidRPr="0037655E">
        <w:rPr>
          <w:rFonts w:asciiTheme="majorHAnsi" w:hAnsiTheme="majorHAnsi" w:cstheme="majorBidi"/>
        </w:rPr>
        <w:t xml:space="preserve">viz </w:t>
      </w:r>
      <w:r w:rsidRPr="0037655E">
        <w:rPr>
          <w:rFonts w:asciiTheme="majorHAnsi" w:hAnsiTheme="majorHAnsi" w:cstheme="majorBidi"/>
        </w:rPr>
        <w:t>mapa</w:t>
      </w:r>
      <w:r w:rsidR="00425EE2" w:rsidRPr="0037655E">
        <w:rPr>
          <w:rFonts w:asciiTheme="majorHAnsi" w:hAnsiTheme="majorHAnsi" w:cstheme="majorBidi"/>
        </w:rPr>
        <w:t xml:space="preserve"> 22:</w:t>
      </w:r>
      <w:r w:rsidRPr="0037655E">
        <w:rPr>
          <w:rFonts w:asciiTheme="majorHAnsi" w:hAnsiTheme="majorHAnsi" w:cstheme="majorBidi"/>
        </w:rPr>
        <w:t xml:space="preserve"> </w:t>
      </w:r>
      <w:r w:rsidR="00490F50" w:rsidRPr="0037655E">
        <w:rPr>
          <w:rFonts w:asciiTheme="majorHAnsi" w:hAnsiTheme="majorHAnsi" w:cstheme="majorBidi"/>
        </w:rPr>
        <w:t>Vyhodnocení územních podmínek pro soudržnost společenství obyvatel v území</w:t>
      </w:r>
      <w:r w:rsidRPr="0037655E">
        <w:rPr>
          <w:rFonts w:asciiTheme="majorHAnsi" w:hAnsiTheme="majorHAnsi" w:cstheme="majorBidi"/>
        </w:rPr>
        <w:t>) nejlépe vycházejí obce západně a severozápadně od Ostravy a obce v okolí Frýdku Místku a Frýdlantu n. O. V těchto obcích roste počet obyvatel (</w:t>
      </w:r>
      <w:r w:rsidR="00FA4A76">
        <w:rPr>
          <w:rFonts w:asciiTheme="majorHAnsi" w:hAnsiTheme="majorHAnsi" w:cstheme="majorBidi"/>
        </w:rPr>
        <w:t xml:space="preserve">viz </w:t>
      </w:r>
      <w:r w:rsidRPr="0037655E">
        <w:rPr>
          <w:rFonts w:asciiTheme="majorHAnsi" w:hAnsiTheme="majorHAnsi" w:cstheme="majorBidi"/>
        </w:rPr>
        <w:t xml:space="preserve">mapa </w:t>
      </w:r>
      <w:r w:rsidR="00FA4A76">
        <w:rPr>
          <w:rFonts w:asciiTheme="majorHAnsi" w:hAnsiTheme="majorHAnsi" w:cstheme="majorBidi"/>
        </w:rPr>
        <w:t>27</w:t>
      </w:r>
      <w:r w:rsidRPr="0037655E">
        <w:rPr>
          <w:rFonts w:asciiTheme="majorHAnsi" w:hAnsiTheme="majorHAnsi" w:cstheme="majorBidi"/>
        </w:rPr>
        <w:t>), je ve velkém měřítku realizována výstavba rodinných domů (</w:t>
      </w:r>
      <w:r w:rsidR="00FA4A76">
        <w:rPr>
          <w:rFonts w:asciiTheme="majorHAnsi" w:hAnsiTheme="majorHAnsi" w:cstheme="majorBidi"/>
        </w:rPr>
        <w:t xml:space="preserve">viz </w:t>
      </w:r>
      <w:r w:rsidRPr="0037655E">
        <w:rPr>
          <w:rFonts w:asciiTheme="majorHAnsi" w:hAnsiTheme="majorHAnsi" w:cstheme="majorBidi"/>
        </w:rPr>
        <w:t xml:space="preserve">mapa </w:t>
      </w:r>
      <w:r w:rsidR="00FA4A76">
        <w:rPr>
          <w:rFonts w:asciiTheme="majorHAnsi" w:hAnsiTheme="majorHAnsi" w:cstheme="majorBidi"/>
        </w:rPr>
        <w:t>29</w:t>
      </w:r>
      <w:r w:rsidRPr="0037655E">
        <w:rPr>
          <w:rFonts w:asciiTheme="majorHAnsi" w:hAnsiTheme="majorHAnsi" w:cstheme="majorBidi"/>
        </w:rPr>
        <w:t xml:space="preserve">), zejména ve vazbě na poptávku po bydlení v přírodně atraktivním prostředí. </w:t>
      </w:r>
    </w:p>
    <w:p w14:paraId="444ECAC3" w14:textId="24225F94" w:rsidR="00AA114A" w:rsidRPr="00DE70BA" w:rsidRDefault="4E7D5F49" w:rsidP="4E7D5F49">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 xml:space="preserve">Nejhorší hodnocení z hlediska soudržnosti venkova mají obce nejvíce odlehlé od jádra aglomerace, tj. prakticky celé Bruntálsko, Rýmařovsko, Krnovsko (Osoblažsko) a Vítkovsko, ale také část odlehlých beskydských obcí a severní výběžek Hlučínska. Pro tyto obce je charakteristický úbytek obyvatel, zhoršená dopravní dostupnost přirozených spádových center, a tudíž i dostupnost veřejných i komerčních služeb. </w:t>
      </w:r>
    </w:p>
    <w:p w14:paraId="577905D3" w14:textId="5213F7BA" w:rsidR="00F75302" w:rsidRDefault="4E7D5F49" w:rsidP="4E7D5F49">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 xml:space="preserve">Celá západní část kraje je negativně ovlivněna nižší hustotou zalidnění a řidší sítí měst jako středisek vzdělanosti se zastoupením středních a odborných škol a dalších vzdělávacích zařízení. V důsledku klesající populace zde existuje hrozba dalšího omezování základní občanské vybavenosti. Z tohoto hlediska zejména hrozí degradace odlehlých územích (Osoblažsko, Vítkovsko), které jsou specifickou oblastí kraje s velmi řídkým osídlením a malou populační velikostí většiny obcí. </w:t>
      </w:r>
    </w:p>
    <w:p w14:paraId="57ABA1E6" w14:textId="77777777" w:rsidR="00CA49C1" w:rsidRPr="00DE70BA" w:rsidRDefault="00CA49C1" w:rsidP="4E7D5F49">
      <w:pPr>
        <w:autoSpaceDE w:val="0"/>
        <w:autoSpaceDN w:val="0"/>
        <w:adjustRightInd w:val="0"/>
        <w:spacing w:after="0" w:line="240" w:lineRule="auto"/>
        <w:jc w:val="both"/>
        <w:rPr>
          <w:rFonts w:asciiTheme="majorHAnsi" w:hAnsiTheme="majorHAnsi" w:cstheme="majorBidi"/>
        </w:rPr>
      </w:pPr>
    </w:p>
    <w:p w14:paraId="58E14EE3" w14:textId="193ABDAA" w:rsidR="00F75302" w:rsidRDefault="4E7D5F49" w:rsidP="4E7D5F49">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Prosperující obce, nejlépe hodnocené z hlediska soudržnosti, jsou ohroženy procesem suburbanizace, tj. přílivu obyvatel z měst, která má negativní důsledky v nárůstu podílu zastavěných ploch, nárůstu individuální automobilové dopravy, nárocích na infrastrukturu a občanskou vybavenost. Příležitostí pro sídelní rozvoj ve venkovských obcích ostravské aglomerace je využití vnitřních územních rezerv sídel (recyklace ploch) na území navazujícím na stávající zástavbu. Takový přístup by omezil pokračující suburbanizaci na únosnou míru. Některé obce nejsou připraveny na příliv nových obyvatel po stránce infrastruktury a služeb. Novousedlíci často obtížně hledají cestu vlastního zapojení do místního společenství, pokud o takové zapojení mají vůbec zájem, což vytváří podmínky pro vzájemnou animozitu, konflikty či dokonce socio patogenní jevy</w:t>
      </w:r>
      <w:r w:rsidR="004445E9">
        <w:rPr>
          <w:rFonts w:asciiTheme="majorHAnsi" w:hAnsiTheme="majorHAnsi" w:cstheme="majorBidi"/>
        </w:rPr>
        <w:t>.</w:t>
      </w:r>
    </w:p>
    <w:p w14:paraId="7D8ADF12" w14:textId="785C796F" w:rsidR="00AC5730" w:rsidRDefault="00AC5730" w:rsidP="4E7D5F49">
      <w:pPr>
        <w:autoSpaceDE w:val="0"/>
        <w:autoSpaceDN w:val="0"/>
        <w:adjustRightInd w:val="0"/>
        <w:spacing w:after="0" w:line="240" w:lineRule="auto"/>
        <w:jc w:val="both"/>
        <w:rPr>
          <w:rFonts w:asciiTheme="majorHAnsi" w:hAnsiTheme="majorHAnsi" w:cstheme="majorBidi"/>
        </w:rPr>
      </w:pPr>
    </w:p>
    <w:p w14:paraId="42A47E8F" w14:textId="77777777" w:rsidR="00AC5730" w:rsidRPr="00E22495" w:rsidRDefault="00AC5730" w:rsidP="00AC5730">
      <w:pPr>
        <w:pStyle w:val="Nadpis3"/>
      </w:pPr>
      <w:r>
        <w:t>Stárnutí obyvatel</w:t>
      </w:r>
    </w:p>
    <w:p w14:paraId="3B981CC6" w14:textId="77777777" w:rsidR="00AC5730" w:rsidRPr="007E0E7F" w:rsidRDefault="00AC5730" w:rsidP="00AC5730">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Postupné stárnutí populace kraje je identifikováno jako jedna ze základních hrozeb udržitelného rozvoje venkova</w:t>
      </w:r>
      <w:r>
        <w:rPr>
          <w:rFonts w:asciiTheme="majorHAnsi" w:hAnsiTheme="majorHAnsi" w:cstheme="majorBidi"/>
        </w:rPr>
        <w:t xml:space="preserve"> (viz Demografie)</w:t>
      </w:r>
      <w:r w:rsidRPr="4E7D5F49">
        <w:rPr>
          <w:rFonts w:asciiTheme="majorHAnsi" w:hAnsiTheme="majorHAnsi" w:cstheme="majorBidi"/>
        </w:rPr>
        <w:t xml:space="preserve">. </w:t>
      </w:r>
    </w:p>
    <w:p w14:paraId="5594B630" w14:textId="77777777" w:rsidR="00AC5730" w:rsidRDefault="00AC5730" w:rsidP="00AC5730">
      <w:pPr>
        <w:autoSpaceDE w:val="0"/>
        <w:autoSpaceDN w:val="0"/>
        <w:adjustRightInd w:val="0"/>
        <w:spacing w:after="0" w:line="240" w:lineRule="auto"/>
        <w:jc w:val="both"/>
        <w:rPr>
          <w:rFonts w:asciiTheme="majorHAnsi" w:hAnsiTheme="majorHAnsi" w:cstheme="majorBidi"/>
        </w:rPr>
      </w:pPr>
      <w:r w:rsidRPr="0037655E">
        <w:rPr>
          <w:rFonts w:asciiTheme="majorHAnsi" w:hAnsiTheme="majorHAnsi" w:cstheme="majorBidi"/>
        </w:rPr>
        <w:t>S negativní změnou věkové struktury obyvatelstva souvisí potřeba odpovídající kapacity zařízení občanské vybavenosti, a především s rostoucími nároky na zdravotnické a sociální služby. Už nyní je zřejmé, že tempo zřizování nových kapacit neodpovídá nárůstu počtu obyvatel, kteří budou tyto služby potřebovat.</w:t>
      </w:r>
      <w:r w:rsidRPr="4E7D5F49">
        <w:rPr>
          <w:rFonts w:asciiTheme="majorHAnsi" w:hAnsiTheme="majorHAnsi" w:cstheme="majorBidi"/>
        </w:rPr>
        <w:t xml:space="preserve"> </w:t>
      </w:r>
    </w:p>
    <w:p w14:paraId="451E3C9C" w14:textId="77777777" w:rsidR="00AC5730" w:rsidRPr="00A424ED" w:rsidRDefault="00AC5730" w:rsidP="00AC5730">
      <w:pPr>
        <w:autoSpaceDE w:val="0"/>
        <w:autoSpaceDN w:val="0"/>
        <w:adjustRightInd w:val="0"/>
        <w:spacing w:after="0" w:line="240" w:lineRule="auto"/>
        <w:jc w:val="both"/>
        <w:rPr>
          <w:rFonts w:asciiTheme="majorHAnsi" w:hAnsiTheme="majorHAnsi" w:cstheme="majorBidi"/>
        </w:rPr>
      </w:pPr>
    </w:p>
    <w:p w14:paraId="3407F91A" w14:textId="77777777" w:rsidR="00AC5730" w:rsidRDefault="00AC5730" w:rsidP="00AC5730">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 xml:space="preserve">V důsledku </w:t>
      </w:r>
      <w:r>
        <w:rPr>
          <w:rFonts w:asciiTheme="majorHAnsi" w:hAnsiTheme="majorHAnsi" w:cstheme="majorBidi"/>
        </w:rPr>
        <w:t>negativní změny věkové struktury obyvatelstva (viz Demografie)</w:t>
      </w:r>
      <w:r w:rsidRPr="4E7D5F49">
        <w:rPr>
          <w:rFonts w:asciiTheme="majorHAnsi" w:hAnsiTheme="majorHAnsi" w:cstheme="majorBidi"/>
        </w:rPr>
        <w:t xml:space="preserve"> je nutno řešit služby pro seniory, ať již domy s pečovatelskou službou, tak i péči v domácnostech (terénní i odlehčovací služby). Pro jednotlivé venkovské obce, ale i menší města by zřizování takovýchto zařízení a služeb znamenalo enormní ekonomickou zátěž. Je žádoucí spojení více obcí, resp. celého svazku obcí s předem vymezenými kompetencemi, povinnostmi a pravidly. Optimální by bylo společné plánování sociálních služeb pro území celého ORP, které může být vhodným impulsem pro nastartování meziobecní spolupráce i spolupráce všech dalších zainteresovaných subjektů. </w:t>
      </w:r>
    </w:p>
    <w:p w14:paraId="40C90EEE" w14:textId="48C5F615" w:rsidR="00F75302" w:rsidRPr="00AC5730" w:rsidRDefault="00F75302" w:rsidP="00AC5730">
      <w:pPr>
        <w:autoSpaceDE w:val="0"/>
        <w:autoSpaceDN w:val="0"/>
        <w:adjustRightInd w:val="0"/>
        <w:spacing w:after="0" w:line="240" w:lineRule="auto"/>
        <w:jc w:val="both"/>
        <w:rPr>
          <w:rFonts w:asciiTheme="majorHAnsi" w:hAnsiTheme="majorHAnsi" w:cstheme="majorBidi"/>
        </w:rPr>
        <w:sectPr w:rsidR="00F75302" w:rsidRPr="00AC5730" w:rsidSect="00B73455">
          <w:pgSz w:w="16838" w:h="11906" w:orient="landscape"/>
          <w:pgMar w:top="1417" w:right="1417" w:bottom="1417" w:left="1417" w:header="708" w:footer="708" w:gutter="0"/>
          <w:cols w:num="2" w:space="708"/>
          <w:docGrid w:linePitch="360"/>
        </w:sectPr>
      </w:pPr>
    </w:p>
    <w:p w14:paraId="351F4F3F" w14:textId="291C3030" w:rsidR="00B23B12" w:rsidRDefault="00936FA4" w:rsidP="00B23B12">
      <w:pPr>
        <w:pStyle w:val="Titulek"/>
      </w:pPr>
      <w:bookmarkStart w:id="322" w:name="_Toc501717222"/>
      <w:bookmarkStart w:id="323" w:name="_Toc501718106"/>
      <w:bookmarkStart w:id="324" w:name="_Toc503858509"/>
      <w:bookmarkStart w:id="325" w:name="_Toc503960629"/>
      <w:bookmarkStart w:id="326" w:name="_Toc503964042"/>
      <w:bookmarkStart w:id="327" w:name="_Toc504057578"/>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27</w:t>
      </w:r>
      <w:r w:rsidR="0017715E" w:rsidRPr="4E7D5F49">
        <w:fldChar w:fldCharType="end"/>
      </w:r>
      <w:r w:rsidR="00B23B12" w:rsidRPr="00270EDF">
        <w:t xml:space="preserve"> </w:t>
      </w:r>
      <w:r w:rsidR="00A97767" w:rsidRPr="00270EDF">
        <w:t>Index vývoje poč</w:t>
      </w:r>
      <w:r w:rsidR="00BD366A">
        <w:t>tu obyvatel</w:t>
      </w:r>
      <w:r w:rsidR="00A97767" w:rsidRPr="00270EDF">
        <w:t xml:space="preserve"> (dle obcí)</w:t>
      </w:r>
      <w:bookmarkEnd w:id="322"/>
      <w:bookmarkEnd w:id="323"/>
      <w:bookmarkEnd w:id="324"/>
      <w:bookmarkEnd w:id="325"/>
      <w:bookmarkEnd w:id="326"/>
      <w:bookmarkEnd w:id="327"/>
    </w:p>
    <w:p w14:paraId="7C4EA9A8" w14:textId="37FE62C1" w:rsidR="00F75302" w:rsidRDefault="0012538C" w:rsidP="00F75302">
      <w:r>
        <w:rPr>
          <w:noProof/>
          <w:lang w:eastAsia="cs-CZ"/>
        </w:rPr>
        <w:drawing>
          <wp:anchor distT="0" distB="0" distL="114300" distR="114300" simplePos="0" relativeHeight="251658249" behindDoc="1" locked="0" layoutInCell="1" allowOverlap="1" wp14:anchorId="63C9F9D5" wp14:editId="45EF0A14">
            <wp:simplePos x="0" y="0"/>
            <wp:positionH relativeFrom="margin">
              <wp:align>left</wp:align>
            </wp:positionH>
            <wp:positionV relativeFrom="paragraph">
              <wp:posOffset>3810</wp:posOffset>
            </wp:positionV>
            <wp:extent cx="7173595" cy="5085715"/>
            <wp:effectExtent l="0" t="0" r="8255" b="635"/>
            <wp:wrapTight wrapText="bothSides">
              <wp:wrapPolygon edited="0">
                <wp:start x="0" y="0"/>
                <wp:lineTo x="0" y="21522"/>
                <wp:lineTo x="21567" y="21522"/>
                <wp:lineTo x="21567" y="0"/>
                <wp:lineTo x="0" y="0"/>
              </wp:wrapPolygon>
            </wp:wrapTight>
            <wp:docPr id="2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srcRect/>
                    <a:stretch>
                      <a:fillRect/>
                    </a:stretch>
                  </pic:blipFill>
                  <pic:spPr bwMode="auto">
                    <a:xfrm>
                      <a:off x="0" y="0"/>
                      <a:ext cx="7173595" cy="50857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0CF9321" w14:textId="77777777" w:rsidR="00F75302" w:rsidRDefault="00F75302" w:rsidP="00F75302"/>
    <w:p w14:paraId="664C57FD" w14:textId="77777777" w:rsidR="00F75302" w:rsidRDefault="00F75302" w:rsidP="00F75302"/>
    <w:p w14:paraId="19D8809F" w14:textId="4C333287" w:rsidR="00B23B12" w:rsidRDefault="00B23B12" w:rsidP="00F75302">
      <w:pPr>
        <w:pStyle w:val="Normln1"/>
        <w:pBdr>
          <w:top w:val="none" w:sz="0" w:space="0" w:color="auto"/>
          <w:left w:val="none" w:sz="0" w:space="0" w:color="auto"/>
          <w:bottom w:val="none" w:sz="0" w:space="0" w:color="auto"/>
          <w:right w:val="none" w:sz="0" w:space="0" w:color="auto"/>
          <w:between w:val="none" w:sz="0" w:space="0" w:color="auto"/>
        </w:pBdr>
        <w:jc w:val="center"/>
        <w:rPr>
          <w:b/>
          <w:sz w:val="22"/>
          <w:szCs w:val="22"/>
        </w:rPr>
      </w:pPr>
    </w:p>
    <w:p w14:paraId="45F8C9D5" w14:textId="77777777" w:rsidR="00B23B12" w:rsidRPr="00B23B12" w:rsidRDefault="00B23B12" w:rsidP="00B23B12">
      <w:pPr>
        <w:rPr>
          <w:lang w:eastAsia="cs-CZ"/>
        </w:rPr>
      </w:pPr>
    </w:p>
    <w:p w14:paraId="3271621B" w14:textId="77777777" w:rsidR="00B23B12" w:rsidRPr="00B23B12" w:rsidRDefault="00B23B12" w:rsidP="00B23B12">
      <w:pPr>
        <w:rPr>
          <w:lang w:eastAsia="cs-CZ"/>
        </w:rPr>
      </w:pPr>
    </w:p>
    <w:p w14:paraId="5D037EE0" w14:textId="77777777" w:rsidR="00B23B12" w:rsidRPr="00B23B12" w:rsidRDefault="00B23B12" w:rsidP="00B23B12">
      <w:pPr>
        <w:rPr>
          <w:lang w:eastAsia="cs-CZ"/>
        </w:rPr>
      </w:pPr>
    </w:p>
    <w:p w14:paraId="0126E826" w14:textId="77777777" w:rsidR="00B23B12" w:rsidRPr="00B23B12" w:rsidRDefault="00B23B12" w:rsidP="00B23B12">
      <w:pPr>
        <w:rPr>
          <w:lang w:eastAsia="cs-CZ"/>
        </w:rPr>
      </w:pPr>
    </w:p>
    <w:p w14:paraId="66C05BFF" w14:textId="77777777" w:rsidR="00B23B12" w:rsidRPr="00B23B12" w:rsidRDefault="00B23B12" w:rsidP="00B23B12">
      <w:pPr>
        <w:rPr>
          <w:lang w:eastAsia="cs-CZ"/>
        </w:rPr>
      </w:pPr>
    </w:p>
    <w:p w14:paraId="2A10D127" w14:textId="77777777" w:rsidR="00B23B12" w:rsidRPr="00B23B12" w:rsidRDefault="00B23B12" w:rsidP="00B23B12">
      <w:pPr>
        <w:rPr>
          <w:lang w:eastAsia="cs-CZ"/>
        </w:rPr>
      </w:pPr>
    </w:p>
    <w:p w14:paraId="15523D98" w14:textId="77777777" w:rsidR="00B23B12" w:rsidRPr="00B23B12" w:rsidRDefault="00B23B12" w:rsidP="00B23B12">
      <w:pPr>
        <w:rPr>
          <w:lang w:eastAsia="cs-CZ"/>
        </w:rPr>
      </w:pPr>
    </w:p>
    <w:p w14:paraId="35179A70" w14:textId="77777777" w:rsidR="00B23B12" w:rsidRPr="00B23B12" w:rsidRDefault="00B23B12" w:rsidP="00B23B12">
      <w:pPr>
        <w:rPr>
          <w:lang w:eastAsia="cs-CZ"/>
        </w:rPr>
      </w:pPr>
    </w:p>
    <w:p w14:paraId="5B1FA840" w14:textId="77777777" w:rsidR="00B23B12" w:rsidRPr="00B23B12" w:rsidRDefault="00B23B12" w:rsidP="00B23B12">
      <w:pPr>
        <w:rPr>
          <w:lang w:eastAsia="cs-CZ"/>
        </w:rPr>
      </w:pPr>
    </w:p>
    <w:p w14:paraId="0CF99556" w14:textId="77777777" w:rsidR="00B23B12" w:rsidRPr="00B23B12" w:rsidRDefault="00B23B12" w:rsidP="00B23B12">
      <w:pPr>
        <w:rPr>
          <w:lang w:eastAsia="cs-CZ"/>
        </w:rPr>
      </w:pPr>
    </w:p>
    <w:p w14:paraId="5FA30903" w14:textId="77777777" w:rsidR="00B23B12" w:rsidRPr="00B23B12" w:rsidRDefault="00B23B12" w:rsidP="00B23B12">
      <w:pPr>
        <w:rPr>
          <w:lang w:eastAsia="cs-CZ"/>
        </w:rPr>
      </w:pPr>
    </w:p>
    <w:p w14:paraId="15A9157A" w14:textId="77777777" w:rsidR="00B23B12" w:rsidRPr="00B23B12" w:rsidRDefault="00B23B12" w:rsidP="00B23B12">
      <w:pPr>
        <w:rPr>
          <w:lang w:eastAsia="cs-CZ"/>
        </w:rPr>
      </w:pPr>
    </w:p>
    <w:p w14:paraId="13BCA412" w14:textId="77777777" w:rsidR="00B23B12" w:rsidRPr="00B23B12" w:rsidRDefault="00B23B12" w:rsidP="00B23B12">
      <w:pPr>
        <w:rPr>
          <w:lang w:eastAsia="cs-CZ"/>
        </w:rPr>
      </w:pPr>
    </w:p>
    <w:p w14:paraId="5CE2901E" w14:textId="77777777" w:rsidR="00B23B12" w:rsidRPr="00B23B12" w:rsidRDefault="00B23B12" w:rsidP="00B23B12">
      <w:pPr>
        <w:rPr>
          <w:lang w:eastAsia="cs-CZ"/>
        </w:rPr>
      </w:pPr>
    </w:p>
    <w:p w14:paraId="350C44E4" w14:textId="1D3FE273" w:rsidR="00B23B12" w:rsidRPr="00401EEA" w:rsidRDefault="00401EEA" w:rsidP="00B9281E">
      <w:pPr>
        <w:pStyle w:val="Titulek"/>
      </w:pPr>
      <w:r>
        <w:rPr>
          <w:noProof/>
        </w:rPr>
        <w:t xml:space="preserve">Zdroj: </w:t>
      </w:r>
      <w:hyperlink r:id="rId84" w:history="1">
        <w:r w:rsidRPr="00401EEA">
          <w:rPr>
            <w:rStyle w:val="Hypertextovodkaz"/>
            <w:noProof/>
          </w:rPr>
          <w:t>ÚAP MSK</w:t>
        </w:r>
      </w:hyperlink>
    </w:p>
    <w:p w14:paraId="56DBFDA5" w14:textId="77777777" w:rsidR="00BD366A" w:rsidRDefault="00BD366A" w:rsidP="4E7D5F49">
      <w:pPr>
        <w:rPr>
          <w:rStyle w:val="Hypertextovodkaz"/>
          <w:sz w:val="18"/>
          <w:szCs w:val="18"/>
        </w:rPr>
        <w:sectPr w:rsidR="00BD366A" w:rsidSect="00D97C09">
          <w:pgSz w:w="16838" w:h="11906" w:orient="landscape"/>
          <w:pgMar w:top="1417" w:right="1417" w:bottom="1417" w:left="1417" w:header="708" w:footer="708" w:gutter="0"/>
          <w:cols w:space="708"/>
          <w:docGrid w:linePitch="360"/>
        </w:sectPr>
      </w:pPr>
    </w:p>
    <w:p w14:paraId="3E2378FA" w14:textId="77777777" w:rsidR="00AC5730" w:rsidRPr="00A424ED" w:rsidRDefault="00AC5730" w:rsidP="00AC5730">
      <w:pPr>
        <w:pStyle w:val="Nadpis3"/>
      </w:pPr>
      <w:bookmarkStart w:id="328" w:name="_Toc501717223"/>
      <w:bookmarkStart w:id="329" w:name="_Toc501718107"/>
      <w:bookmarkStart w:id="330" w:name="_Toc503858510"/>
      <w:r>
        <w:t>Sociální bydlení</w:t>
      </w:r>
    </w:p>
    <w:p w14:paraId="71E4DC98" w14:textId="77777777" w:rsidR="00AC5730" w:rsidRDefault="00AC5730" w:rsidP="00AC5730">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 xml:space="preserve">Sociální bydlení je v mnoha obcích dostupné v obecních bytech zpravidla v kvalitě použitelné pro sociálně slabé obyvatele, nikoliv pro mladé rodiny </w:t>
      </w:r>
      <w:r>
        <w:rPr>
          <w:rFonts w:asciiTheme="majorHAnsi" w:hAnsiTheme="majorHAnsi" w:cstheme="majorBidi"/>
        </w:rPr>
        <w:t>(</w:t>
      </w:r>
      <w:r w:rsidRPr="4E7D5F49">
        <w:rPr>
          <w:rFonts w:asciiTheme="majorHAnsi" w:hAnsiTheme="majorHAnsi" w:cstheme="majorBidi"/>
        </w:rPr>
        <w:t>startovací</w:t>
      </w:r>
      <w:r>
        <w:rPr>
          <w:rFonts w:asciiTheme="majorHAnsi" w:hAnsiTheme="majorHAnsi" w:cstheme="majorBidi"/>
        </w:rPr>
        <w:t xml:space="preserve"> </w:t>
      </w:r>
      <w:r w:rsidRPr="4E7D5F49">
        <w:rPr>
          <w:rFonts w:asciiTheme="majorHAnsi" w:hAnsiTheme="majorHAnsi" w:cstheme="majorBidi"/>
        </w:rPr>
        <w:t>byty, které by mohly napomoci stabilizaci obyvatel</w:t>
      </w:r>
      <w:r>
        <w:rPr>
          <w:rFonts w:asciiTheme="majorHAnsi" w:hAnsiTheme="majorHAnsi" w:cstheme="majorBidi"/>
        </w:rPr>
        <w:t xml:space="preserve">), </w:t>
      </w:r>
      <w:r w:rsidRPr="4E7D5F49">
        <w:rPr>
          <w:rFonts w:asciiTheme="majorHAnsi" w:hAnsiTheme="majorHAnsi" w:cstheme="majorBidi"/>
        </w:rPr>
        <w:t xml:space="preserve">  nebo pro seniory. </w:t>
      </w:r>
    </w:p>
    <w:p w14:paraId="73EFA1E3" w14:textId="77777777" w:rsidR="00AC5730" w:rsidRPr="00A424ED" w:rsidRDefault="00AC5730" w:rsidP="00AC5730">
      <w:pPr>
        <w:autoSpaceDE w:val="0"/>
        <w:autoSpaceDN w:val="0"/>
        <w:adjustRightInd w:val="0"/>
        <w:spacing w:after="0" w:line="240" w:lineRule="auto"/>
        <w:jc w:val="both"/>
        <w:rPr>
          <w:rFonts w:asciiTheme="majorHAnsi" w:hAnsiTheme="majorHAnsi" w:cstheme="majorBidi"/>
        </w:rPr>
      </w:pPr>
    </w:p>
    <w:p w14:paraId="4B22663E" w14:textId="77777777" w:rsidR="00AC5730" w:rsidRPr="00A424ED" w:rsidRDefault="00AC5730" w:rsidP="00AC5730">
      <w:pPr>
        <w:pStyle w:val="Nadpis3"/>
      </w:pPr>
      <w:r>
        <w:t>Volnočasové aktivity</w:t>
      </w:r>
    </w:p>
    <w:p w14:paraId="01B93E35" w14:textId="77777777" w:rsidR="00AC5730" w:rsidRDefault="00AC5730" w:rsidP="00AC5730">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 xml:space="preserve">Volnočasové aktivity, které ve městech zastřešují instituce, jako jsou centra volného času a kulturní domy, ve venkovských obcích existují zejména díky spolkům. Spolky mají pozitivní vliv na aktivní společenský </w:t>
      </w:r>
      <w:r>
        <w:rPr>
          <w:rFonts w:asciiTheme="majorHAnsi" w:hAnsiTheme="majorHAnsi" w:cstheme="majorBidi"/>
        </w:rPr>
        <w:t xml:space="preserve">i kulturní </w:t>
      </w:r>
      <w:r w:rsidRPr="4E7D5F49">
        <w:rPr>
          <w:rFonts w:asciiTheme="majorHAnsi" w:hAnsiTheme="majorHAnsi" w:cstheme="majorBidi"/>
        </w:rPr>
        <w:t>život obce</w:t>
      </w:r>
      <w:r>
        <w:rPr>
          <w:rFonts w:asciiTheme="majorHAnsi" w:hAnsiTheme="majorHAnsi" w:cstheme="majorBidi"/>
        </w:rPr>
        <w:t xml:space="preserve"> </w:t>
      </w:r>
      <w:r w:rsidRPr="00322D2E">
        <w:rPr>
          <w:rFonts w:asciiTheme="majorHAnsi" w:hAnsiTheme="majorHAnsi" w:cstheme="majorBidi"/>
          <w:i/>
        </w:rPr>
        <w:t>(viz Kulturnější venkov)</w:t>
      </w:r>
      <w:r w:rsidRPr="4E7D5F49">
        <w:rPr>
          <w:rFonts w:asciiTheme="majorHAnsi" w:hAnsiTheme="majorHAnsi" w:cstheme="majorBidi"/>
        </w:rPr>
        <w:t>, pořádají nejrůznější aktivity a obecně výrazně přispívají k sociální soudržnosti. Na venkově přibývá organizací, které náplň své činnosti zaměřují také na obnovu tradic v území, ochranu přírody, osvětovou činnost, na zvyšování povědomí občanů o území a probuzení jejich hrdosti k území, ve kterém žijí. Problémem je často špatný stav budov kulturního zázemí v obcích.</w:t>
      </w:r>
    </w:p>
    <w:p w14:paraId="3A941706" w14:textId="77777777" w:rsidR="00AC5730" w:rsidRPr="00A424ED" w:rsidRDefault="00AC5730" w:rsidP="00AC5730">
      <w:pPr>
        <w:autoSpaceDE w:val="0"/>
        <w:autoSpaceDN w:val="0"/>
        <w:adjustRightInd w:val="0"/>
        <w:spacing w:after="0" w:line="240" w:lineRule="auto"/>
        <w:jc w:val="both"/>
        <w:rPr>
          <w:rFonts w:asciiTheme="majorHAnsi" w:hAnsiTheme="majorHAnsi" w:cstheme="majorBidi"/>
        </w:rPr>
      </w:pPr>
    </w:p>
    <w:p w14:paraId="5E441B9E" w14:textId="77777777" w:rsidR="00AC5730" w:rsidRPr="00A424ED" w:rsidRDefault="00AC5730" w:rsidP="00AC5730">
      <w:pPr>
        <w:pStyle w:val="Nadpis3"/>
      </w:pPr>
      <w:r>
        <w:t>Služby</w:t>
      </w:r>
    </w:p>
    <w:p w14:paraId="75E47674" w14:textId="77777777" w:rsidR="00AC5730" w:rsidRPr="00A424ED" w:rsidRDefault="00AC5730" w:rsidP="00AC5730">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Uzavírání provozoven služeb a malo-obchodu (často jediných svého druhu v obci) je problémem malých obcí. Zvyšuje tlak na mobilitu obyvatel a činí část z nich kriticky závislou na veřejné dopravě.</w:t>
      </w:r>
    </w:p>
    <w:p w14:paraId="58A13C38" w14:textId="77777777" w:rsidR="00AC5730" w:rsidRDefault="00AC5730" w:rsidP="00AC5730">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 xml:space="preserve">Hustota osídlení a poměrně velká průměrná velikost obce způsobuje, že obce v Moravskoslezském kraji mají velmi dobrou základní občanskou vybavenost. Ve většině obcí kraje pošta, škola či zdravotnické zařízení. Pouze v 16 % obcí není ani jedno z uvedených zařízení. Téměř tři čtvrtiny obcí má na svém území školu, většinou devítiletou, ve třetině případů pak malotřídní a také poštu. Za základním lékařským vyšetřením nemusí jezdit mimo svoji obec obyvatelé v téměř dvou třetinách obcí kraje. Výrazně podprůměrná je pouze vybavenost školou a zdravotnickým zařízením v obcích </w:t>
      </w:r>
      <w:r>
        <w:rPr>
          <w:rFonts w:asciiTheme="majorHAnsi" w:hAnsiTheme="majorHAnsi" w:cstheme="majorBidi"/>
        </w:rPr>
        <w:t xml:space="preserve">Bruntálska </w:t>
      </w:r>
      <w:r w:rsidRPr="4E7D5F49">
        <w:rPr>
          <w:rFonts w:asciiTheme="majorHAnsi" w:hAnsiTheme="majorHAnsi" w:cstheme="majorBidi"/>
        </w:rPr>
        <w:t>a Vítkov</w:t>
      </w:r>
      <w:r>
        <w:rPr>
          <w:rFonts w:asciiTheme="majorHAnsi" w:hAnsiTheme="majorHAnsi" w:cstheme="majorBidi"/>
        </w:rPr>
        <w:t>ska</w:t>
      </w:r>
      <w:r w:rsidRPr="4E7D5F49">
        <w:rPr>
          <w:rFonts w:asciiTheme="majorHAnsi" w:hAnsiTheme="majorHAnsi" w:cstheme="majorBidi"/>
        </w:rPr>
        <w:t>. Tato situace může mít nepříznivé důsledky i v sídelní atraktivitě těchto obcí.</w:t>
      </w:r>
    </w:p>
    <w:p w14:paraId="3C9028C1" w14:textId="77777777" w:rsidR="00AC5730" w:rsidRPr="00A424ED" w:rsidRDefault="00AC5730" w:rsidP="00AC5730">
      <w:pPr>
        <w:autoSpaceDE w:val="0"/>
        <w:autoSpaceDN w:val="0"/>
        <w:adjustRightInd w:val="0"/>
        <w:spacing w:after="0" w:line="240" w:lineRule="auto"/>
        <w:jc w:val="both"/>
        <w:rPr>
          <w:rFonts w:asciiTheme="majorHAnsi" w:hAnsiTheme="majorHAnsi" w:cstheme="majorBidi"/>
        </w:rPr>
      </w:pPr>
    </w:p>
    <w:p w14:paraId="017849FC" w14:textId="77777777" w:rsidR="00AC5730" w:rsidRDefault="00AC5730" w:rsidP="00AC5730">
      <w:pPr>
        <w:pStyle w:val="Nadpis3"/>
      </w:pPr>
      <w:r>
        <w:t>Sociální služby</w:t>
      </w:r>
    </w:p>
    <w:p w14:paraId="7EBB022A" w14:textId="77777777" w:rsidR="00AC5730" w:rsidRPr="00384A65" w:rsidRDefault="00AC5730" w:rsidP="00AC5730">
      <w:pPr>
        <w:autoSpaceDE w:val="0"/>
        <w:autoSpaceDN w:val="0"/>
        <w:adjustRightInd w:val="0"/>
        <w:spacing w:after="0" w:line="240" w:lineRule="auto"/>
        <w:jc w:val="both"/>
        <w:rPr>
          <w:rFonts w:asciiTheme="majorHAnsi" w:hAnsiTheme="majorHAnsi"/>
        </w:rPr>
      </w:pPr>
      <w:r w:rsidRPr="00384A65">
        <w:rPr>
          <w:rFonts w:asciiTheme="majorHAnsi" w:hAnsiTheme="majorHAnsi" w:cstheme="majorBidi"/>
        </w:rPr>
        <w:t xml:space="preserve">Podle </w:t>
      </w:r>
      <w:hyperlink r:id="rId85">
        <w:r w:rsidRPr="00384A65">
          <w:rPr>
            <w:rStyle w:val="Hypertextovodkaz"/>
            <w:rFonts w:asciiTheme="majorHAnsi" w:hAnsiTheme="majorHAnsi" w:cstheme="majorBidi"/>
          </w:rPr>
          <w:t xml:space="preserve">přehledu sociálních služeb zařazených do sítě sociálních služeb MSK </w:t>
        </w:r>
      </w:hyperlink>
      <w:r w:rsidRPr="00384A65">
        <w:rPr>
          <w:rFonts w:asciiTheme="majorHAnsi" w:hAnsiTheme="majorHAnsi" w:cstheme="majorBidi"/>
        </w:rPr>
        <w:t xml:space="preserve"> působí nějaký typ sociálních služeb v 61 venkovských obcí. Poskytováno je 96 druhů sociálních služeb, z toho 49 pobytových, 32 terénních a 15 ambulantních služeb. Registrované sociální služby působí tedy jen ve čtvrtině venkovských obcí.</w:t>
      </w:r>
      <w:r w:rsidRPr="00384A65">
        <w:rPr>
          <w:rFonts w:asciiTheme="majorHAnsi" w:hAnsiTheme="majorHAnsi"/>
        </w:rPr>
        <w:t xml:space="preserve"> Obyvatelé obce, zejména v centru a na východě kraje, mohou v určité míře využívat sociální služby poskytované ve městech, zatímco pro venkovské obce v západní části kraje je tato možnost omezená, vzhledem k nižšímu počtu měst.  Z přehledu poskytovaných služeb, ale i ze strategií MAS je patrné, že venkovským obcím chybí zejména terénní služby. Pro zajištění dostupnosti sociálních služeb na venkově je nutná spolupráce mezi venkovskými obcemi a městy. Vhodnou formou je zapojení i malých obcí do systému komunitního plánování například na úrovni ORP.</w:t>
      </w:r>
    </w:p>
    <w:p w14:paraId="4320911F" w14:textId="77777777" w:rsidR="00AC5730" w:rsidRDefault="00AC5730" w:rsidP="000E6FE6">
      <w:pPr>
        <w:pStyle w:val="Titulek"/>
        <w:sectPr w:rsidR="00AC5730" w:rsidSect="00AC5730">
          <w:pgSz w:w="16838" w:h="11906" w:orient="landscape"/>
          <w:pgMar w:top="1417" w:right="1417" w:bottom="1417" w:left="1417" w:header="708" w:footer="708" w:gutter="0"/>
          <w:cols w:num="2" w:space="708"/>
          <w:docGrid w:linePitch="360"/>
        </w:sectPr>
      </w:pPr>
    </w:p>
    <w:p w14:paraId="6742D329" w14:textId="30B8F876" w:rsidR="00AC5730" w:rsidRDefault="00AC5730" w:rsidP="000E6FE6">
      <w:pPr>
        <w:pStyle w:val="Titulek"/>
        <w:sectPr w:rsidR="00AC5730" w:rsidSect="00AC5730">
          <w:type w:val="continuous"/>
          <w:pgSz w:w="16838" w:h="11906" w:orient="landscape"/>
          <w:pgMar w:top="1417" w:right="1417" w:bottom="1417" w:left="1417" w:header="708" w:footer="708" w:gutter="0"/>
          <w:cols w:space="708"/>
          <w:docGrid w:linePitch="360"/>
        </w:sectPr>
      </w:pPr>
    </w:p>
    <w:p w14:paraId="043DA835" w14:textId="6E70335E" w:rsidR="0012538C" w:rsidRDefault="00936FA4" w:rsidP="000E6FE6">
      <w:pPr>
        <w:pStyle w:val="Titulek"/>
      </w:pPr>
      <w:bookmarkStart w:id="331" w:name="_Toc503960630"/>
      <w:bookmarkStart w:id="332" w:name="_Toc503964043"/>
      <w:bookmarkStart w:id="333" w:name="_Toc504057579"/>
      <w:r>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28</w:t>
      </w:r>
      <w:r w:rsidR="0017715E" w:rsidRPr="4E7D5F49">
        <w:fldChar w:fldCharType="end"/>
      </w:r>
      <w:r w:rsidR="00A97767" w:rsidRPr="00270EDF">
        <w:t xml:space="preserve"> Vyhodnocení územních podmínek pro soudržnost společenství obyvatel v území</w:t>
      </w:r>
      <w:bookmarkEnd w:id="328"/>
      <w:bookmarkEnd w:id="329"/>
      <w:bookmarkEnd w:id="330"/>
      <w:bookmarkEnd w:id="331"/>
      <w:bookmarkEnd w:id="332"/>
      <w:bookmarkEnd w:id="333"/>
    </w:p>
    <w:p w14:paraId="4C6AB100" w14:textId="77777777" w:rsidR="0012538C" w:rsidRDefault="0012538C" w:rsidP="00A424ED">
      <w:pPr>
        <w:pStyle w:val="Nadpis3"/>
      </w:pPr>
      <w:r>
        <w:rPr>
          <w:noProof/>
          <w:lang w:eastAsia="cs-CZ"/>
        </w:rPr>
        <w:drawing>
          <wp:anchor distT="0" distB="0" distL="114300" distR="114300" simplePos="0" relativeHeight="251658251" behindDoc="1" locked="0" layoutInCell="1" allowOverlap="1" wp14:anchorId="54401509" wp14:editId="309A3E41">
            <wp:simplePos x="0" y="0"/>
            <wp:positionH relativeFrom="margin">
              <wp:align>left</wp:align>
            </wp:positionH>
            <wp:positionV relativeFrom="paragraph">
              <wp:posOffset>24130</wp:posOffset>
            </wp:positionV>
            <wp:extent cx="6812280" cy="4810125"/>
            <wp:effectExtent l="0" t="0" r="7620" b="9525"/>
            <wp:wrapTight wrapText="bothSides">
              <wp:wrapPolygon edited="0">
                <wp:start x="0" y="0"/>
                <wp:lineTo x="0" y="21557"/>
                <wp:lineTo x="21564" y="21557"/>
                <wp:lineTo x="21564" y="0"/>
                <wp:lineTo x="0" y="0"/>
              </wp:wrapPolygon>
            </wp:wrapTight>
            <wp:docPr id="2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6812280" cy="4810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4152C3C" w14:textId="77777777" w:rsidR="0012538C" w:rsidRDefault="0012538C" w:rsidP="00A424ED">
      <w:pPr>
        <w:pStyle w:val="Nadpis3"/>
      </w:pPr>
    </w:p>
    <w:p w14:paraId="2B4ECE78" w14:textId="77777777" w:rsidR="0012538C" w:rsidRDefault="0012538C" w:rsidP="00A424ED">
      <w:pPr>
        <w:pStyle w:val="Nadpis3"/>
      </w:pPr>
    </w:p>
    <w:p w14:paraId="09538ED0" w14:textId="77777777" w:rsidR="0012538C" w:rsidRDefault="0012538C" w:rsidP="00A424ED">
      <w:pPr>
        <w:pStyle w:val="Nadpis3"/>
      </w:pPr>
    </w:p>
    <w:p w14:paraId="659A8466" w14:textId="77777777" w:rsidR="0012538C" w:rsidRDefault="0012538C" w:rsidP="00A424ED">
      <w:pPr>
        <w:pStyle w:val="Nadpis3"/>
      </w:pPr>
    </w:p>
    <w:p w14:paraId="73D617CA" w14:textId="77777777" w:rsidR="0012538C" w:rsidRDefault="0012538C" w:rsidP="00A424ED">
      <w:pPr>
        <w:pStyle w:val="Nadpis3"/>
      </w:pPr>
    </w:p>
    <w:p w14:paraId="775B9F4F" w14:textId="77777777" w:rsidR="0012538C" w:rsidRDefault="0012538C" w:rsidP="00A424ED">
      <w:pPr>
        <w:pStyle w:val="Nadpis3"/>
      </w:pPr>
    </w:p>
    <w:p w14:paraId="10FB8E84" w14:textId="77777777" w:rsidR="0012538C" w:rsidRDefault="0012538C" w:rsidP="00A424ED">
      <w:pPr>
        <w:pStyle w:val="Nadpis3"/>
      </w:pPr>
    </w:p>
    <w:p w14:paraId="1D971853" w14:textId="77777777" w:rsidR="0012538C" w:rsidRDefault="0012538C" w:rsidP="00A424ED">
      <w:pPr>
        <w:pStyle w:val="Nadpis3"/>
      </w:pPr>
    </w:p>
    <w:p w14:paraId="488CEEBC" w14:textId="77777777" w:rsidR="0012538C" w:rsidRDefault="0012538C" w:rsidP="00A424ED">
      <w:pPr>
        <w:pStyle w:val="Nadpis3"/>
      </w:pPr>
    </w:p>
    <w:p w14:paraId="61AF802E" w14:textId="77777777" w:rsidR="0012538C" w:rsidRDefault="0012538C" w:rsidP="00A424ED">
      <w:pPr>
        <w:pStyle w:val="Nadpis3"/>
      </w:pPr>
    </w:p>
    <w:p w14:paraId="24D55568" w14:textId="77777777" w:rsidR="0012538C" w:rsidRDefault="0012538C" w:rsidP="00A424ED">
      <w:pPr>
        <w:pStyle w:val="Nadpis3"/>
      </w:pPr>
    </w:p>
    <w:p w14:paraId="273A3174" w14:textId="77777777" w:rsidR="0012538C" w:rsidRDefault="0012538C" w:rsidP="00A424ED">
      <w:pPr>
        <w:pStyle w:val="Nadpis3"/>
      </w:pPr>
    </w:p>
    <w:p w14:paraId="7E87EB3B" w14:textId="77777777" w:rsidR="0012538C" w:rsidRDefault="0012538C" w:rsidP="00A424ED">
      <w:pPr>
        <w:pStyle w:val="Nadpis3"/>
      </w:pPr>
    </w:p>
    <w:p w14:paraId="3F582A33" w14:textId="77777777" w:rsidR="0012538C" w:rsidRDefault="0012538C" w:rsidP="00A424ED">
      <w:pPr>
        <w:pStyle w:val="Nadpis3"/>
      </w:pPr>
    </w:p>
    <w:p w14:paraId="3457B26E" w14:textId="77777777" w:rsidR="0012538C" w:rsidRDefault="0012538C" w:rsidP="00A424ED">
      <w:pPr>
        <w:pStyle w:val="Nadpis3"/>
      </w:pPr>
    </w:p>
    <w:p w14:paraId="2364FFE1" w14:textId="77777777" w:rsidR="0012538C" w:rsidRDefault="0012538C" w:rsidP="00A424ED">
      <w:pPr>
        <w:pStyle w:val="Nadpis3"/>
      </w:pPr>
    </w:p>
    <w:p w14:paraId="74B90D03" w14:textId="77777777" w:rsidR="0012538C" w:rsidRDefault="0012538C" w:rsidP="00A424ED">
      <w:pPr>
        <w:pStyle w:val="Nadpis3"/>
      </w:pPr>
    </w:p>
    <w:p w14:paraId="7A3527B8" w14:textId="77777777" w:rsidR="0012538C" w:rsidRDefault="0012538C" w:rsidP="00A424ED">
      <w:pPr>
        <w:pStyle w:val="Nadpis3"/>
      </w:pPr>
    </w:p>
    <w:p w14:paraId="6441B2F4" w14:textId="77777777" w:rsidR="0012538C" w:rsidRDefault="0012538C" w:rsidP="00A424ED">
      <w:pPr>
        <w:pStyle w:val="Nadpis3"/>
      </w:pPr>
    </w:p>
    <w:p w14:paraId="5D034859" w14:textId="39A5D69A" w:rsidR="0012538C" w:rsidRDefault="0012538C" w:rsidP="00A424ED">
      <w:pPr>
        <w:pStyle w:val="Nadpis3"/>
      </w:pPr>
    </w:p>
    <w:p w14:paraId="585D2252" w14:textId="77777777" w:rsidR="00B9281E" w:rsidRDefault="00B9281E" w:rsidP="00B9281E">
      <w:pPr>
        <w:pStyle w:val="Titulek"/>
      </w:pPr>
    </w:p>
    <w:p w14:paraId="0505333C" w14:textId="1B16E508" w:rsidR="00B23B12" w:rsidRDefault="4E7D5F49" w:rsidP="00B9281E">
      <w:pPr>
        <w:pStyle w:val="Titulek"/>
        <w:rPr>
          <w:rStyle w:val="Hypertextovodkaz"/>
        </w:rPr>
        <w:sectPr w:rsidR="00B23B12" w:rsidSect="00D97C09">
          <w:pgSz w:w="16838" w:h="11906" w:orient="landscape"/>
          <w:pgMar w:top="1417" w:right="1417" w:bottom="1417" w:left="1417" w:header="708" w:footer="708" w:gutter="0"/>
          <w:cols w:space="708"/>
          <w:docGrid w:linePitch="360"/>
        </w:sectPr>
      </w:pPr>
      <w:r w:rsidRPr="4E7D5F49">
        <w:t>Zdroj:</w:t>
      </w:r>
      <w:r w:rsidRPr="00C04E36">
        <w:t xml:space="preserve"> </w:t>
      </w:r>
      <w:hyperlink r:id="rId87">
        <w:r w:rsidRPr="00C04E36">
          <w:rPr>
            <w:rStyle w:val="Hypertextovodkaz"/>
          </w:rPr>
          <w:t>ÚAP MSK</w:t>
        </w:r>
      </w:hyperlink>
    </w:p>
    <w:p w14:paraId="010DD472" w14:textId="69DCCDC4" w:rsidR="000E6FE6" w:rsidRPr="00A97767" w:rsidRDefault="00A97767" w:rsidP="4E7D5F49">
      <w:pPr>
        <w:pStyle w:val="Titulek"/>
        <w:rPr>
          <w:rStyle w:val="Hypertextovodkaz"/>
          <w:color w:val="44546A" w:themeColor="text2"/>
          <w:u w:val="none"/>
        </w:rPr>
      </w:pPr>
      <w:bookmarkStart w:id="334" w:name="_Toc503960631"/>
      <w:bookmarkStart w:id="335" w:name="_Toc503964044"/>
      <w:bookmarkStart w:id="336" w:name="_Toc504057580"/>
      <w:bookmarkStart w:id="337" w:name="_Toc501717224"/>
      <w:bookmarkStart w:id="338" w:name="_Toc501718108"/>
      <w:bookmarkStart w:id="339" w:name="_Toc503858511"/>
      <w:r w:rsidRPr="00270EDF">
        <w:rPr>
          <w:noProof/>
          <w:lang w:eastAsia="cs-CZ"/>
        </w:rPr>
        <w:drawing>
          <wp:anchor distT="0" distB="0" distL="114300" distR="114300" simplePos="0" relativeHeight="251658252" behindDoc="1" locked="0" layoutInCell="1" allowOverlap="1" wp14:anchorId="53C49987" wp14:editId="589D3BFB">
            <wp:simplePos x="0" y="0"/>
            <wp:positionH relativeFrom="margin">
              <wp:posOffset>33655</wp:posOffset>
            </wp:positionH>
            <wp:positionV relativeFrom="paragraph">
              <wp:posOffset>233680</wp:posOffset>
            </wp:positionV>
            <wp:extent cx="7212330" cy="5124450"/>
            <wp:effectExtent l="0" t="0" r="7620" b="0"/>
            <wp:wrapTight wrapText="bothSides">
              <wp:wrapPolygon edited="0">
                <wp:start x="0" y="0"/>
                <wp:lineTo x="0" y="21520"/>
                <wp:lineTo x="21566" y="21520"/>
                <wp:lineTo x="21566" y="0"/>
                <wp:lineTo x="0" y="0"/>
              </wp:wrapPolygon>
            </wp:wrapTight>
            <wp:docPr id="26"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7212330" cy="5124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36FA4">
        <w:t xml:space="preserve">Mapa </w:t>
      </w:r>
      <w:r w:rsidR="0017715E" w:rsidRPr="4E7D5F49">
        <w:fldChar w:fldCharType="begin"/>
      </w:r>
      <w:r w:rsidR="0017715E">
        <w:instrText xml:space="preserve"> SEQ Mapa \* ARABIC </w:instrText>
      </w:r>
      <w:r w:rsidR="0017715E" w:rsidRPr="4E7D5F49">
        <w:fldChar w:fldCharType="separate"/>
      </w:r>
      <w:r w:rsidR="00E86F6D">
        <w:rPr>
          <w:noProof/>
        </w:rPr>
        <w:t>29</w:t>
      </w:r>
      <w:r w:rsidR="0017715E" w:rsidRPr="4E7D5F49">
        <w:fldChar w:fldCharType="end"/>
      </w:r>
      <w:r w:rsidRPr="00270EDF">
        <w:t xml:space="preserve"> Intenzita bytové výstavby</w:t>
      </w:r>
      <w:bookmarkEnd w:id="334"/>
      <w:bookmarkEnd w:id="335"/>
      <w:bookmarkEnd w:id="336"/>
      <w:r w:rsidRPr="00270EDF">
        <w:t xml:space="preserve"> </w:t>
      </w:r>
      <w:bookmarkEnd w:id="337"/>
      <w:bookmarkEnd w:id="338"/>
      <w:bookmarkEnd w:id="339"/>
    </w:p>
    <w:p w14:paraId="384C6AC6" w14:textId="0C05CBDF" w:rsidR="000E6FE6" w:rsidRDefault="000E6FE6" w:rsidP="000E6FE6">
      <w:pPr>
        <w:pStyle w:val="Titulek"/>
      </w:pPr>
    </w:p>
    <w:p w14:paraId="4D30D547" w14:textId="4AD31B59" w:rsidR="00B23B12" w:rsidRPr="00A97767" w:rsidRDefault="00B23B12" w:rsidP="00A97767">
      <w:pPr>
        <w:pStyle w:val="Titulek"/>
        <w:rPr>
          <w:rStyle w:val="Hypertextovodkaz"/>
          <w:color w:val="44546A" w:themeColor="text2"/>
          <w:u w:val="none"/>
        </w:rPr>
      </w:pPr>
    </w:p>
    <w:p w14:paraId="24E8650F" w14:textId="77777777" w:rsidR="00B23B12" w:rsidRPr="00B23B12" w:rsidRDefault="00B23B12" w:rsidP="00B23B12">
      <w:pPr>
        <w:rPr>
          <w:sz w:val="18"/>
        </w:rPr>
      </w:pPr>
    </w:p>
    <w:p w14:paraId="145B15AE" w14:textId="77777777" w:rsidR="00B23B12" w:rsidRPr="00B23B12" w:rsidRDefault="00B23B12" w:rsidP="00B23B12">
      <w:pPr>
        <w:rPr>
          <w:sz w:val="18"/>
        </w:rPr>
      </w:pPr>
    </w:p>
    <w:p w14:paraId="1FF3249D" w14:textId="77777777" w:rsidR="00B23B12" w:rsidRPr="00B23B12" w:rsidRDefault="00B23B12" w:rsidP="00B23B12">
      <w:pPr>
        <w:rPr>
          <w:sz w:val="18"/>
        </w:rPr>
      </w:pPr>
    </w:p>
    <w:p w14:paraId="4D0D15FE" w14:textId="77777777" w:rsidR="00B23B12" w:rsidRPr="00B23B12" w:rsidRDefault="00B23B12" w:rsidP="00B23B12">
      <w:pPr>
        <w:rPr>
          <w:sz w:val="18"/>
        </w:rPr>
      </w:pPr>
    </w:p>
    <w:p w14:paraId="5DF8CA5F" w14:textId="77777777" w:rsidR="00B23B12" w:rsidRPr="00B23B12" w:rsidRDefault="00B23B12" w:rsidP="00B23B12">
      <w:pPr>
        <w:rPr>
          <w:sz w:val="18"/>
        </w:rPr>
      </w:pPr>
    </w:p>
    <w:p w14:paraId="246BC958" w14:textId="77777777" w:rsidR="00B23B12" w:rsidRPr="00B23B12" w:rsidRDefault="00B23B12" w:rsidP="00B23B12">
      <w:pPr>
        <w:rPr>
          <w:sz w:val="18"/>
        </w:rPr>
      </w:pPr>
    </w:p>
    <w:p w14:paraId="70E0B0B1" w14:textId="77777777" w:rsidR="00B23B12" w:rsidRPr="00B23B12" w:rsidRDefault="00B23B12" w:rsidP="00B23B12">
      <w:pPr>
        <w:rPr>
          <w:sz w:val="18"/>
        </w:rPr>
      </w:pPr>
    </w:p>
    <w:p w14:paraId="2741757B" w14:textId="77777777" w:rsidR="00B23B12" w:rsidRPr="00B23B12" w:rsidRDefault="00B23B12" w:rsidP="00B23B12">
      <w:pPr>
        <w:rPr>
          <w:sz w:val="18"/>
        </w:rPr>
      </w:pPr>
    </w:p>
    <w:p w14:paraId="0590296F" w14:textId="77777777" w:rsidR="00B23B12" w:rsidRPr="00B23B12" w:rsidRDefault="00B23B12" w:rsidP="00B23B12">
      <w:pPr>
        <w:rPr>
          <w:sz w:val="18"/>
        </w:rPr>
      </w:pPr>
    </w:p>
    <w:p w14:paraId="305179E4" w14:textId="77777777" w:rsidR="00B23B12" w:rsidRPr="00B23B12" w:rsidRDefault="00B23B12" w:rsidP="00B23B12">
      <w:pPr>
        <w:rPr>
          <w:sz w:val="18"/>
        </w:rPr>
      </w:pPr>
    </w:p>
    <w:p w14:paraId="515F7AF8" w14:textId="77777777" w:rsidR="00B23B12" w:rsidRPr="00B23B12" w:rsidRDefault="00B23B12" w:rsidP="00B23B12">
      <w:pPr>
        <w:rPr>
          <w:sz w:val="18"/>
        </w:rPr>
      </w:pPr>
    </w:p>
    <w:p w14:paraId="4E60D44F" w14:textId="77777777" w:rsidR="00B23B12" w:rsidRPr="00B23B12" w:rsidRDefault="00B23B12" w:rsidP="00B23B12">
      <w:pPr>
        <w:rPr>
          <w:sz w:val="18"/>
        </w:rPr>
      </w:pPr>
    </w:p>
    <w:p w14:paraId="4F7EE6E8" w14:textId="77777777" w:rsidR="00B23B12" w:rsidRPr="00B23B12" w:rsidRDefault="00B23B12" w:rsidP="00B23B12">
      <w:pPr>
        <w:rPr>
          <w:sz w:val="18"/>
        </w:rPr>
      </w:pPr>
    </w:p>
    <w:p w14:paraId="4489CD2C" w14:textId="77777777" w:rsidR="00B23B12" w:rsidRPr="00B23B12" w:rsidRDefault="00B23B12" w:rsidP="00B23B12">
      <w:pPr>
        <w:rPr>
          <w:sz w:val="18"/>
        </w:rPr>
      </w:pPr>
    </w:p>
    <w:p w14:paraId="515FCB6A" w14:textId="77777777" w:rsidR="00B23B12" w:rsidRPr="00B23B12" w:rsidRDefault="00B23B12" w:rsidP="00B23B12">
      <w:pPr>
        <w:rPr>
          <w:sz w:val="18"/>
        </w:rPr>
      </w:pPr>
    </w:p>
    <w:p w14:paraId="498AE262" w14:textId="77777777" w:rsidR="00B23B12" w:rsidRPr="00B23B12" w:rsidRDefault="00B23B12" w:rsidP="00B23B12">
      <w:pPr>
        <w:rPr>
          <w:sz w:val="18"/>
        </w:rPr>
      </w:pPr>
    </w:p>
    <w:p w14:paraId="71E39A7E" w14:textId="77777777" w:rsidR="00B23B12" w:rsidRPr="00B23B12" w:rsidRDefault="00B23B12" w:rsidP="00B23B12">
      <w:pPr>
        <w:rPr>
          <w:sz w:val="18"/>
        </w:rPr>
      </w:pPr>
    </w:p>
    <w:p w14:paraId="09E982B6" w14:textId="77777777" w:rsidR="00B23B12" w:rsidRPr="00B23B12" w:rsidRDefault="00B23B12" w:rsidP="00B23B12">
      <w:pPr>
        <w:rPr>
          <w:sz w:val="18"/>
        </w:rPr>
      </w:pPr>
    </w:p>
    <w:p w14:paraId="3B627E73" w14:textId="77777777" w:rsidR="00B23B12" w:rsidRPr="00B23B12" w:rsidRDefault="00B23B12" w:rsidP="00B23B12">
      <w:pPr>
        <w:rPr>
          <w:sz w:val="18"/>
        </w:rPr>
      </w:pPr>
    </w:p>
    <w:p w14:paraId="54E1BCC0" w14:textId="44ACC297" w:rsidR="00B23B12" w:rsidRDefault="4E7D5F49" w:rsidP="00B9281E">
      <w:pPr>
        <w:pStyle w:val="Titulek"/>
        <w:rPr>
          <w:rStyle w:val="Hypertextovodkaz"/>
        </w:rPr>
        <w:sectPr w:rsidR="00B23B12" w:rsidSect="00D97C09">
          <w:pgSz w:w="16838" w:h="11906" w:orient="landscape"/>
          <w:pgMar w:top="1417" w:right="1417" w:bottom="1417" w:left="1417" w:header="708" w:footer="708" w:gutter="0"/>
          <w:cols w:space="708"/>
          <w:docGrid w:linePitch="360"/>
        </w:sectPr>
      </w:pPr>
      <w:r w:rsidRPr="4E7D5F49">
        <w:t xml:space="preserve">Zdroj: </w:t>
      </w:r>
      <w:hyperlink r:id="rId89">
        <w:r w:rsidRPr="00C04E36">
          <w:rPr>
            <w:rStyle w:val="Hypertextovodkaz"/>
          </w:rPr>
          <w:t>ÚAP MSK</w:t>
        </w:r>
      </w:hyperlink>
      <w:r w:rsidRPr="4E7D5F49">
        <w:t xml:space="preserve"> </w:t>
      </w:r>
      <w:r w:rsidR="007A56FD">
        <w:t xml:space="preserve"> </w:t>
      </w:r>
    </w:p>
    <w:tbl>
      <w:tblPr>
        <w:tblW w:w="14425" w:type="dxa"/>
        <w:tblLayout w:type="fixed"/>
        <w:tblLook w:val="0400" w:firstRow="0" w:lastRow="0" w:firstColumn="0" w:lastColumn="0" w:noHBand="0" w:noVBand="1"/>
      </w:tblPr>
      <w:tblGrid>
        <w:gridCol w:w="7196"/>
        <w:gridCol w:w="7229"/>
      </w:tblGrid>
      <w:tr w:rsidR="00F75302" w14:paraId="22D5AF4C" w14:textId="77777777" w:rsidTr="003003CE">
        <w:trPr>
          <w:trHeight w:val="500"/>
        </w:trPr>
        <w:tc>
          <w:tcPr>
            <w:tcW w:w="14425" w:type="dxa"/>
            <w:gridSpan w:val="2"/>
            <w:tcBorders>
              <w:bottom w:val="single" w:sz="4" w:space="0" w:color="auto"/>
            </w:tcBorders>
            <w:shd w:val="clear" w:color="auto" w:fill="FFFFFF" w:themeFill="background1"/>
            <w:vAlign w:val="center"/>
          </w:tcPr>
          <w:p w14:paraId="3F1D3B1B" w14:textId="77777777" w:rsidR="00F75302" w:rsidRDefault="4E7D5F49" w:rsidP="00FF7EBA">
            <w:pPr>
              <w:pStyle w:val="Nadpis2"/>
            </w:pPr>
            <w:bookmarkStart w:id="340" w:name="_Hlk501626147"/>
            <w:r>
              <w:t>Soudržnější venkov– SWOT-3 Analýz</w:t>
            </w:r>
            <w:bookmarkEnd w:id="340"/>
            <w:r w:rsidR="00476AA8">
              <w:t>a</w:t>
            </w:r>
          </w:p>
          <w:p w14:paraId="591201A3" w14:textId="46D39C3A" w:rsidR="00476AA8" w:rsidRPr="00476AA8" w:rsidRDefault="00476AA8" w:rsidP="00476AA8"/>
        </w:tc>
      </w:tr>
      <w:tr w:rsidR="00F75302" w14:paraId="6BA7E40F" w14:textId="77777777" w:rsidTr="003003CE">
        <w:trPr>
          <w:trHeight w:val="20"/>
        </w:trPr>
        <w:tc>
          <w:tcPr>
            <w:tcW w:w="7196" w:type="dxa"/>
            <w:tcBorders>
              <w:top w:val="single" w:sz="4" w:space="0" w:color="auto"/>
              <w:left w:val="single" w:sz="4" w:space="0" w:color="auto"/>
              <w:bottom w:val="single" w:sz="4" w:space="0" w:color="auto"/>
              <w:right w:val="single" w:sz="4" w:space="0" w:color="auto"/>
            </w:tcBorders>
            <w:shd w:val="clear" w:color="auto" w:fill="FFFFFF" w:themeFill="background1"/>
          </w:tcPr>
          <w:p w14:paraId="7AB2B938" w14:textId="77777777" w:rsidR="00F75302" w:rsidRPr="00A424ED" w:rsidRDefault="4E7D5F49" w:rsidP="4E7D5F49">
            <w:pPr>
              <w:pStyle w:val="Normln1"/>
              <w:spacing w:after="0" w:line="240" w:lineRule="auto"/>
              <w:jc w:val="center"/>
              <w:rPr>
                <w:rFonts w:asciiTheme="majorHAnsi" w:hAnsiTheme="majorHAnsi" w:cstheme="majorBidi"/>
                <w:b/>
                <w:bCs/>
                <w:sz w:val="22"/>
                <w:szCs w:val="22"/>
              </w:rPr>
            </w:pPr>
            <w:r w:rsidRPr="4E7D5F49">
              <w:rPr>
                <w:rFonts w:asciiTheme="majorHAnsi" w:hAnsiTheme="majorHAnsi" w:cstheme="majorBidi"/>
                <w:b/>
                <w:bCs/>
                <w:sz w:val="22"/>
                <w:szCs w:val="22"/>
              </w:rPr>
              <w:t>Silné stránky</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tcPr>
          <w:p w14:paraId="3578858B" w14:textId="77777777" w:rsidR="00F75302" w:rsidRPr="00A424ED" w:rsidRDefault="4E7D5F49" w:rsidP="4E7D5F49">
            <w:pPr>
              <w:pStyle w:val="Normln1"/>
              <w:spacing w:after="0" w:line="240" w:lineRule="auto"/>
              <w:jc w:val="center"/>
              <w:rPr>
                <w:rFonts w:asciiTheme="majorHAnsi" w:hAnsiTheme="majorHAnsi" w:cstheme="majorBidi"/>
                <w:b/>
                <w:bCs/>
                <w:sz w:val="22"/>
                <w:szCs w:val="22"/>
              </w:rPr>
            </w:pPr>
            <w:r w:rsidRPr="4E7D5F49">
              <w:rPr>
                <w:rFonts w:asciiTheme="majorHAnsi" w:hAnsiTheme="majorHAnsi" w:cstheme="majorBidi"/>
                <w:b/>
                <w:bCs/>
                <w:sz w:val="22"/>
                <w:szCs w:val="22"/>
              </w:rPr>
              <w:t>Slabé stránky</w:t>
            </w:r>
          </w:p>
        </w:tc>
      </w:tr>
      <w:tr w:rsidR="00F75302" w14:paraId="1F26F73D" w14:textId="77777777" w:rsidTr="003003CE">
        <w:trPr>
          <w:trHeight w:val="20"/>
        </w:trPr>
        <w:tc>
          <w:tcPr>
            <w:tcW w:w="7196" w:type="dxa"/>
            <w:tcBorders>
              <w:top w:val="single" w:sz="4" w:space="0" w:color="auto"/>
              <w:left w:val="single" w:sz="4" w:space="0" w:color="auto"/>
              <w:bottom w:val="single" w:sz="4" w:space="0" w:color="auto"/>
              <w:right w:val="single" w:sz="4" w:space="0" w:color="auto"/>
            </w:tcBorders>
            <w:shd w:val="clear" w:color="auto" w:fill="FFFFFF" w:themeFill="background1"/>
          </w:tcPr>
          <w:p w14:paraId="22E506FE" w14:textId="77777777" w:rsidR="00F75302" w:rsidRPr="00A424ED" w:rsidRDefault="4E7D5F49" w:rsidP="4E7D5F49">
            <w:pPr>
              <w:pStyle w:val="Normln1"/>
              <w:numPr>
                <w:ilvl w:val="0"/>
                <w:numId w:val="15"/>
              </w:numPr>
              <w:spacing w:after="0" w:line="240" w:lineRule="auto"/>
              <w:contextualSpacing/>
              <w:jc w:val="both"/>
              <w:rPr>
                <w:rFonts w:asciiTheme="majorHAnsi" w:hAnsiTheme="majorHAnsi" w:cstheme="majorBidi"/>
                <w:sz w:val="22"/>
                <w:szCs w:val="22"/>
              </w:rPr>
            </w:pPr>
            <w:r w:rsidRPr="4E7D5F49">
              <w:rPr>
                <w:rFonts w:asciiTheme="majorHAnsi" w:hAnsiTheme="majorHAnsi" w:cstheme="majorBidi"/>
                <w:sz w:val="22"/>
                <w:szCs w:val="22"/>
              </w:rPr>
              <w:t>Propojená sídelní struktura se silným zastoupením velkých obcí a dobrá dopravní dostupnost do zaměstnání, škol a vyšší občanské vybavenosti v Ostravské aglomeraci.</w:t>
            </w:r>
          </w:p>
          <w:p w14:paraId="79185E15" w14:textId="44E70C10" w:rsidR="00F75302" w:rsidRPr="00A424ED" w:rsidRDefault="4E7D5F49" w:rsidP="4E7D5F49">
            <w:pPr>
              <w:pStyle w:val="Normln1"/>
              <w:numPr>
                <w:ilvl w:val="0"/>
                <w:numId w:val="15"/>
              </w:numPr>
              <w:spacing w:after="0" w:line="240" w:lineRule="auto"/>
              <w:contextualSpacing/>
              <w:jc w:val="both"/>
              <w:rPr>
                <w:rFonts w:asciiTheme="majorHAnsi" w:hAnsiTheme="majorHAnsi" w:cstheme="majorBidi"/>
                <w:sz w:val="22"/>
                <w:szCs w:val="22"/>
              </w:rPr>
            </w:pPr>
            <w:r w:rsidRPr="4E7D5F49">
              <w:rPr>
                <w:rFonts w:asciiTheme="majorHAnsi" w:hAnsiTheme="majorHAnsi" w:cstheme="majorBidi"/>
                <w:sz w:val="22"/>
                <w:szCs w:val="22"/>
              </w:rPr>
              <w:t>Dobrá vybavenost školami, zdravotnickými zařízeními, poštami a kulturními zařízeními ve většině obcí MSK</w:t>
            </w:r>
          </w:p>
          <w:p w14:paraId="5F0BFE28" w14:textId="34C4E4FC" w:rsidR="00F75302" w:rsidRPr="00A424ED" w:rsidRDefault="4E7D5F49" w:rsidP="4E7D5F49">
            <w:pPr>
              <w:pStyle w:val="Normln1"/>
              <w:numPr>
                <w:ilvl w:val="0"/>
                <w:numId w:val="15"/>
              </w:numPr>
              <w:spacing w:after="0" w:line="240" w:lineRule="auto"/>
              <w:contextualSpacing/>
              <w:jc w:val="both"/>
              <w:rPr>
                <w:sz w:val="22"/>
                <w:szCs w:val="22"/>
              </w:rPr>
            </w:pPr>
            <w:r w:rsidRPr="4E7D5F49">
              <w:rPr>
                <w:rFonts w:asciiTheme="majorHAnsi" w:hAnsiTheme="majorHAnsi" w:cstheme="majorBidi"/>
                <w:sz w:val="22"/>
                <w:szCs w:val="22"/>
              </w:rPr>
              <w:t>Existence vybudované sítě sociálních služeb v centrech osídlení a zpracované komunitní plány rozvoje sociálních služeb ve větších obcích</w:t>
            </w:r>
          </w:p>
          <w:p w14:paraId="6A222E07" w14:textId="2F0997E0" w:rsidR="00F75302" w:rsidRPr="00A424ED" w:rsidRDefault="00F75302" w:rsidP="40D1733A">
            <w:pPr>
              <w:pStyle w:val="Normln1"/>
              <w:spacing w:after="0" w:line="240" w:lineRule="auto"/>
              <w:contextualSpacing/>
              <w:jc w:val="both"/>
              <w:rPr>
                <w:rFonts w:asciiTheme="majorHAnsi" w:hAnsiTheme="majorHAnsi" w:cstheme="majorBidi"/>
                <w:sz w:val="22"/>
                <w:szCs w:val="22"/>
              </w:rPr>
            </w:pP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tcPr>
          <w:p w14:paraId="3E500268" w14:textId="016FAD96" w:rsidR="40D1733A" w:rsidRDefault="4E7D5F49" w:rsidP="4E7D5F49">
            <w:pPr>
              <w:pStyle w:val="Normln1"/>
              <w:numPr>
                <w:ilvl w:val="0"/>
                <w:numId w:val="15"/>
              </w:numPr>
              <w:spacing w:after="0" w:line="240" w:lineRule="auto"/>
              <w:jc w:val="both"/>
              <w:rPr>
                <w:color w:val="000000" w:themeColor="text1"/>
                <w:sz w:val="22"/>
                <w:szCs w:val="22"/>
              </w:rPr>
            </w:pPr>
            <w:r w:rsidRPr="4E7D5F49">
              <w:rPr>
                <w:rFonts w:asciiTheme="majorHAnsi" w:hAnsiTheme="majorHAnsi" w:cstheme="majorBidi"/>
                <w:sz w:val="22"/>
                <w:szCs w:val="22"/>
              </w:rPr>
              <w:t>Nízká sídelní stabilita obyvatelstva, odchod mladých vzdělaných lidí mimo kraj</w:t>
            </w:r>
          </w:p>
          <w:p w14:paraId="3C4CB928" w14:textId="10F447C9" w:rsidR="00F75302" w:rsidRPr="00A424ED" w:rsidRDefault="4E7D5F49" w:rsidP="4E7D5F49">
            <w:pPr>
              <w:pStyle w:val="Normln1"/>
              <w:numPr>
                <w:ilvl w:val="0"/>
                <w:numId w:val="15"/>
              </w:numPr>
              <w:pBdr>
                <w:top w:val="none" w:sz="0" w:space="0" w:color="auto"/>
                <w:left w:val="none" w:sz="0" w:space="0" w:color="auto"/>
                <w:bottom w:val="none" w:sz="0" w:space="0" w:color="auto"/>
                <w:right w:val="none" w:sz="0" w:space="0" w:color="auto"/>
                <w:between w:val="none" w:sz="0" w:space="0" w:color="auto"/>
              </w:pBdr>
              <w:spacing w:after="0" w:line="240" w:lineRule="auto"/>
              <w:contextualSpacing/>
              <w:jc w:val="both"/>
              <w:rPr>
                <w:rFonts w:asciiTheme="majorHAnsi" w:hAnsiTheme="majorHAnsi" w:cstheme="majorBidi"/>
                <w:sz w:val="22"/>
                <w:szCs w:val="22"/>
              </w:rPr>
            </w:pPr>
            <w:r w:rsidRPr="4E7D5F49">
              <w:rPr>
                <w:rFonts w:asciiTheme="majorHAnsi" w:hAnsiTheme="majorHAnsi" w:cstheme="majorBidi"/>
                <w:sz w:val="22"/>
                <w:szCs w:val="22"/>
              </w:rPr>
              <w:t xml:space="preserve">Řídká síť sídel, malé obce a nízká vybavenost školami a zdravotnickými zařízeními a nízká vzdělanost obyvatelstva </w:t>
            </w:r>
            <w:r w:rsidR="00326650">
              <w:rPr>
                <w:rFonts w:asciiTheme="majorHAnsi" w:hAnsiTheme="majorHAnsi" w:cstheme="majorBidi"/>
                <w:sz w:val="22"/>
                <w:szCs w:val="22"/>
              </w:rPr>
              <w:t>na</w:t>
            </w:r>
            <w:r w:rsidRPr="4E7D5F49">
              <w:rPr>
                <w:rFonts w:asciiTheme="majorHAnsi" w:hAnsiTheme="majorHAnsi" w:cstheme="majorBidi"/>
                <w:sz w:val="22"/>
                <w:szCs w:val="22"/>
              </w:rPr>
              <w:t xml:space="preserve"> Bruntál</w:t>
            </w:r>
            <w:r w:rsidR="00326650">
              <w:rPr>
                <w:rFonts w:asciiTheme="majorHAnsi" w:hAnsiTheme="majorHAnsi" w:cstheme="majorBidi"/>
                <w:sz w:val="22"/>
                <w:szCs w:val="22"/>
              </w:rPr>
              <w:t>sku</w:t>
            </w:r>
            <w:r w:rsidRPr="4E7D5F49">
              <w:rPr>
                <w:rFonts w:asciiTheme="majorHAnsi" w:hAnsiTheme="majorHAnsi" w:cstheme="majorBidi"/>
                <w:sz w:val="22"/>
                <w:szCs w:val="22"/>
              </w:rPr>
              <w:t>, Krnov</w:t>
            </w:r>
            <w:r w:rsidR="00326650">
              <w:rPr>
                <w:rFonts w:asciiTheme="majorHAnsi" w:hAnsiTheme="majorHAnsi" w:cstheme="majorBidi"/>
                <w:sz w:val="22"/>
                <w:szCs w:val="22"/>
              </w:rPr>
              <w:t>sku</w:t>
            </w:r>
            <w:r w:rsidRPr="4E7D5F49">
              <w:rPr>
                <w:rFonts w:asciiTheme="majorHAnsi" w:hAnsiTheme="majorHAnsi" w:cstheme="majorBidi"/>
                <w:sz w:val="22"/>
                <w:szCs w:val="22"/>
              </w:rPr>
              <w:t xml:space="preserve"> a Vítkov</w:t>
            </w:r>
            <w:r w:rsidR="00326650">
              <w:rPr>
                <w:rFonts w:asciiTheme="majorHAnsi" w:hAnsiTheme="majorHAnsi" w:cstheme="majorBidi"/>
                <w:sz w:val="22"/>
                <w:szCs w:val="22"/>
              </w:rPr>
              <w:t>sku</w:t>
            </w:r>
            <w:r w:rsidRPr="4E7D5F49">
              <w:rPr>
                <w:rFonts w:asciiTheme="majorHAnsi" w:hAnsiTheme="majorHAnsi" w:cstheme="majorBidi"/>
                <w:sz w:val="22"/>
                <w:szCs w:val="22"/>
              </w:rPr>
              <w:t>.</w:t>
            </w:r>
          </w:p>
          <w:p w14:paraId="44682921" w14:textId="7DB59BD0" w:rsidR="00F75302" w:rsidRPr="00A424ED" w:rsidRDefault="4E7D5F49" w:rsidP="4E7D5F49">
            <w:pPr>
              <w:pStyle w:val="Normln1"/>
              <w:numPr>
                <w:ilvl w:val="0"/>
                <w:numId w:val="15"/>
              </w:numPr>
              <w:spacing w:after="0" w:line="240" w:lineRule="auto"/>
              <w:contextualSpacing/>
              <w:jc w:val="both"/>
              <w:rPr>
                <w:color w:val="000000" w:themeColor="text1"/>
                <w:sz w:val="22"/>
                <w:szCs w:val="22"/>
              </w:rPr>
            </w:pPr>
            <w:r w:rsidRPr="4E7D5F49">
              <w:rPr>
                <w:rFonts w:asciiTheme="majorHAnsi" w:hAnsiTheme="majorHAnsi" w:cstheme="majorBidi"/>
                <w:sz w:val="22"/>
                <w:szCs w:val="22"/>
              </w:rPr>
              <w:t xml:space="preserve">Nedostatečná kapacita některých druhů sociálních služeb (domovy a terénní služby pro seniory), </w:t>
            </w:r>
            <w:r w:rsidRPr="4E7D5F49">
              <w:rPr>
                <w:rFonts w:ascii="Calibri Light" w:eastAsia="Calibri Light" w:hAnsi="Calibri Light" w:cs="Calibri Light"/>
                <w:color w:val="000000" w:themeColor="text1"/>
                <w:sz w:val="21"/>
                <w:szCs w:val="21"/>
              </w:rPr>
              <w:t xml:space="preserve">chybějící sociální bydlení </w:t>
            </w:r>
            <w:r w:rsidRPr="4E7D5F49">
              <w:rPr>
                <w:rFonts w:asciiTheme="majorHAnsi" w:hAnsiTheme="majorHAnsi" w:cstheme="majorBidi"/>
                <w:sz w:val="22"/>
                <w:szCs w:val="22"/>
              </w:rPr>
              <w:t>zejména v oblastech odlehlých od centra kraje – Vítkovsko, Bruntálsko, Krnovsko, Rýmařovsko, Jablunkovsko, Frýdlant n.</w:t>
            </w:r>
            <w:r w:rsidR="00DB51F4">
              <w:rPr>
                <w:rFonts w:asciiTheme="majorHAnsi" w:hAnsiTheme="majorHAnsi" w:cstheme="majorBidi"/>
                <w:sz w:val="22"/>
                <w:szCs w:val="22"/>
              </w:rPr>
              <w:t xml:space="preserve"> </w:t>
            </w:r>
            <w:r w:rsidRPr="4E7D5F49">
              <w:rPr>
                <w:rFonts w:asciiTheme="majorHAnsi" w:hAnsiTheme="majorHAnsi" w:cstheme="majorBidi"/>
                <w:sz w:val="22"/>
                <w:szCs w:val="22"/>
              </w:rPr>
              <w:t>O., komunitní plánování sociálních služeb nepokrývá menší obce, komunitní plány</w:t>
            </w:r>
            <w:r w:rsidR="00DB51F4">
              <w:rPr>
                <w:rFonts w:asciiTheme="majorHAnsi" w:hAnsiTheme="majorHAnsi" w:cstheme="majorBidi"/>
                <w:sz w:val="22"/>
                <w:szCs w:val="22"/>
              </w:rPr>
              <w:t xml:space="preserve"> –n</w:t>
            </w:r>
            <w:r w:rsidRPr="4E7D5F49">
              <w:rPr>
                <w:rFonts w:asciiTheme="majorHAnsi" w:hAnsiTheme="majorHAnsi" w:cstheme="majorBidi"/>
                <w:sz w:val="22"/>
                <w:szCs w:val="22"/>
              </w:rPr>
              <w:t>ekoordinované v území</w:t>
            </w:r>
          </w:p>
          <w:p w14:paraId="05B8D744" w14:textId="650B5405" w:rsidR="00F75302" w:rsidRPr="00A424ED" w:rsidRDefault="00F75302" w:rsidP="40D1733A">
            <w:pPr>
              <w:pStyle w:val="Normln1"/>
              <w:spacing w:after="0" w:line="240" w:lineRule="auto"/>
              <w:contextualSpacing/>
              <w:jc w:val="both"/>
              <w:rPr>
                <w:rFonts w:asciiTheme="majorHAnsi" w:hAnsiTheme="majorHAnsi" w:cstheme="majorBidi"/>
                <w:sz w:val="22"/>
                <w:szCs w:val="22"/>
              </w:rPr>
            </w:pPr>
          </w:p>
        </w:tc>
      </w:tr>
      <w:tr w:rsidR="00F75302" w14:paraId="069CF202" w14:textId="77777777" w:rsidTr="003003CE">
        <w:trPr>
          <w:trHeight w:val="20"/>
        </w:trPr>
        <w:tc>
          <w:tcPr>
            <w:tcW w:w="7196" w:type="dxa"/>
            <w:tcBorders>
              <w:top w:val="single" w:sz="4" w:space="0" w:color="auto"/>
              <w:left w:val="single" w:sz="4" w:space="0" w:color="auto"/>
              <w:bottom w:val="single" w:sz="4" w:space="0" w:color="auto"/>
              <w:right w:val="single" w:sz="4" w:space="0" w:color="auto"/>
            </w:tcBorders>
            <w:shd w:val="clear" w:color="auto" w:fill="FFFFFF" w:themeFill="background1"/>
          </w:tcPr>
          <w:p w14:paraId="34E7A718" w14:textId="77777777" w:rsidR="00F75302" w:rsidRPr="00A424ED" w:rsidRDefault="4E7D5F49" w:rsidP="4E7D5F49">
            <w:pPr>
              <w:pStyle w:val="Normln1"/>
              <w:spacing w:after="0" w:line="240" w:lineRule="auto"/>
              <w:jc w:val="center"/>
              <w:rPr>
                <w:rFonts w:asciiTheme="majorHAnsi" w:hAnsiTheme="majorHAnsi" w:cstheme="majorBidi"/>
                <w:b/>
                <w:bCs/>
                <w:sz w:val="22"/>
                <w:szCs w:val="22"/>
              </w:rPr>
            </w:pPr>
            <w:r w:rsidRPr="4E7D5F49">
              <w:rPr>
                <w:rFonts w:asciiTheme="majorHAnsi" w:hAnsiTheme="majorHAnsi" w:cstheme="majorBidi"/>
                <w:b/>
                <w:bCs/>
                <w:sz w:val="22"/>
                <w:szCs w:val="22"/>
              </w:rPr>
              <w:t>Příležitosti</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tcPr>
          <w:p w14:paraId="36020595" w14:textId="77777777" w:rsidR="00F75302" w:rsidRPr="00A424ED" w:rsidRDefault="4E7D5F49" w:rsidP="4E7D5F49">
            <w:pPr>
              <w:pStyle w:val="Normln1"/>
              <w:spacing w:after="0" w:line="240" w:lineRule="auto"/>
              <w:jc w:val="center"/>
              <w:rPr>
                <w:rFonts w:asciiTheme="majorHAnsi" w:hAnsiTheme="majorHAnsi" w:cstheme="majorBidi"/>
                <w:b/>
                <w:bCs/>
                <w:sz w:val="22"/>
                <w:szCs w:val="22"/>
              </w:rPr>
            </w:pPr>
            <w:r w:rsidRPr="4E7D5F49">
              <w:rPr>
                <w:rFonts w:asciiTheme="majorHAnsi" w:hAnsiTheme="majorHAnsi" w:cstheme="majorBidi"/>
                <w:b/>
                <w:bCs/>
                <w:sz w:val="22"/>
                <w:szCs w:val="22"/>
              </w:rPr>
              <w:t>Hrozby</w:t>
            </w:r>
          </w:p>
        </w:tc>
      </w:tr>
      <w:tr w:rsidR="00F75302" w14:paraId="252AA063" w14:textId="77777777" w:rsidTr="003003CE">
        <w:trPr>
          <w:trHeight w:val="20"/>
        </w:trPr>
        <w:tc>
          <w:tcPr>
            <w:tcW w:w="7196" w:type="dxa"/>
            <w:tcBorders>
              <w:top w:val="single" w:sz="4" w:space="0" w:color="auto"/>
              <w:left w:val="single" w:sz="4" w:space="0" w:color="auto"/>
              <w:bottom w:val="single" w:sz="4" w:space="0" w:color="auto"/>
              <w:right w:val="single" w:sz="4" w:space="0" w:color="auto"/>
            </w:tcBorders>
            <w:shd w:val="clear" w:color="auto" w:fill="FFFFFF" w:themeFill="background1"/>
          </w:tcPr>
          <w:p w14:paraId="26B109A6" w14:textId="0BCB7E71" w:rsidR="00F75302" w:rsidRPr="00A424ED" w:rsidRDefault="4E7D5F49" w:rsidP="4E7D5F49">
            <w:pPr>
              <w:pStyle w:val="Normln1"/>
              <w:numPr>
                <w:ilvl w:val="0"/>
                <w:numId w:val="15"/>
              </w:numPr>
              <w:spacing w:after="0" w:line="240" w:lineRule="auto"/>
              <w:contextualSpacing/>
              <w:jc w:val="both"/>
              <w:rPr>
                <w:rFonts w:asciiTheme="majorHAnsi" w:hAnsiTheme="majorHAnsi" w:cstheme="majorBidi"/>
                <w:sz w:val="20"/>
                <w:szCs w:val="20"/>
              </w:rPr>
            </w:pPr>
            <w:r w:rsidRPr="4E7D5F49">
              <w:rPr>
                <w:rFonts w:asciiTheme="majorHAnsi" w:hAnsiTheme="majorHAnsi" w:cstheme="majorBidi"/>
                <w:sz w:val="20"/>
                <w:szCs w:val="20"/>
              </w:rPr>
              <w:t>Zlepšení dopravní dostupnosti základní vybavenosti (škola, zdravotnictví, kultura), alternativními formami veřejné dopravy</w:t>
            </w:r>
          </w:p>
          <w:p w14:paraId="3E1168B7" w14:textId="0A3FD275" w:rsidR="00F75302" w:rsidRPr="00A424ED" w:rsidRDefault="4E7D5F49" w:rsidP="4E7D5F49">
            <w:pPr>
              <w:pStyle w:val="Normln1"/>
              <w:numPr>
                <w:ilvl w:val="0"/>
                <w:numId w:val="15"/>
              </w:numPr>
              <w:spacing w:after="0" w:line="240" w:lineRule="auto"/>
              <w:contextualSpacing/>
              <w:jc w:val="both"/>
              <w:rPr>
                <w:sz w:val="20"/>
                <w:szCs w:val="20"/>
              </w:rPr>
            </w:pPr>
            <w:r w:rsidRPr="4E7D5F49">
              <w:rPr>
                <w:rFonts w:asciiTheme="majorHAnsi" w:hAnsiTheme="majorHAnsi" w:cstheme="majorBidi"/>
                <w:sz w:val="20"/>
                <w:szCs w:val="20"/>
              </w:rPr>
              <w:t xml:space="preserve">Vznik zákona o sociálním bydlení </w:t>
            </w:r>
          </w:p>
          <w:p w14:paraId="3869FDA2" w14:textId="7BC471B1" w:rsidR="00F75302" w:rsidRPr="00A424ED" w:rsidRDefault="4E7D5F49" w:rsidP="4E7D5F49">
            <w:pPr>
              <w:pStyle w:val="Normln1"/>
              <w:numPr>
                <w:ilvl w:val="0"/>
                <w:numId w:val="15"/>
              </w:numPr>
              <w:spacing w:after="0" w:line="240" w:lineRule="auto"/>
              <w:contextualSpacing/>
              <w:jc w:val="both"/>
              <w:rPr>
                <w:sz w:val="20"/>
                <w:szCs w:val="20"/>
              </w:rPr>
            </w:pPr>
            <w:r w:rsidRPr="4E7D5F49">
              <w:rPr>
                <w:rFonts w:asciiTheme="majorHAnsi" w:hAnsiTheme="majorHAnsi" w:cstheme="majorBidi"/>
                <w:sz w:val="20"/>
                <w:szCs w:val="20"/>
              </w:rPr>
              <w:t>Vzdělávání a osvěta v boji proti sociopatologickým jevům</w:t>
            </w:r>
          </w:p>
        </w:tc>
        <w:tc>
          <w:tcPr>
            <w:tcW w:w="7229" w:type="dxa"/>
            <w:tcBorders>
              <w:top w:val="single" w:sz="4" w:space="0" w:color="auto"/>
              <w:left w:val="single" w:sz="4" w:space="0" w:color="auto"/>
              <w:bottom w:val="single" w:sz="4" w:space="0" w:color="auto"/>
              <w:right w:val="single" w:sz="4" w:space="0" w:color="auto"/>
            </w:tcBorders>
            <w:shd w:val="clear" w:color="auto" w:fill="FFFFFF" w:themeFill="background1"/>
          </w:tcPr>
          <w:p w14:paraId="55341441" w14:textId="77777777" w:rsidR="00F75302" w:rsidRPr="00A424ED" w:rsidRDefault="4E7D5F49" w:rsidP="4E7D5F49">
            <w:pPr>
              <w:pStyle w:val="Normln1"/>
              <w:numPr>
                <w:ilvl w:val="0"/>
                <w:numId w:val="15"/>
              </w:numPr>
              <w:spacing w:after="0" w:line="240" w:lineRule="auto"/>
              <w:contextualSpacing/>
              <w:jc w:val="both"/>
              <w:rPr>
                <w:rFonts w:asciiTheme="majorHAnsi" w:hAnsiTheme="majorHAnsi" w:cstheme="majorBidi"/>
                <w:sz w:val="20"/>
                <w:szCs w:val="20"/>
              </w:rPr>
            </w:pPr>
            <w:r w:rsidRPr="4E7D5F49">
              <w:rPr>
                <w:rFonts w:asciiTheme="majorHAnsi" w:hAnsiTheme="majorHAnsi" w:cstheme="majorBidi"/>
                <w:sz w:val="20"/>
                <w:szCs w:val="20"/>
              </w:rPr>
              <w:t>Stárnutí populace a tím další úbytek obyvatelstva přirozenou měnou a další úbytek obyvatelstva migrací v západní, jihozápadní a severozápadní části kraje</w:t>
            </w:r>
          </w:p>
          <w:p w14:paraId="63F79DB1" w14:textId="6E6A8313" w:rsidR="00F75302" w:rsidRPr="00A424ED" w:rsidRDefault="4E7D5F49" w:rsidP="4E7D5F49">
            <w:pPr>
              <w:pStyle w:val="Normln1"/>
              <w:numPr>
                <w:ilvl w:val="0"/>
                <w:numId w:val="15"/>
              </w:numPr>
              <w:spacing w:after="0" w:line="240" w:lineRule="auto"/>
              <w:contextualSpacing/>
              <w:jc w:val="both"/>
              <w:rPr>
                <w:rFonts w:asciiTheme="majorHAnsi" w:hAnsiTheme="majorHAnsi" w:cstheme="majorBidi"/>
                <w:sz w:val="20"/>
                <w:szCs w:val="20"/>
              </w:rPr>
            </w:pPr>
            <w:r w:rsidRPr="4E7D5F49">
              <w:rPr>
                <w:rFonts w:asciiTheme="majorHAnsi" w:hAnsiTheme="majorHAnsi" w:cstheme="majorBidi"/>
                <w:sz w:val="20"/>
                <w:szCs w:val="20"/>
              </w:rPr>
              <w:t>Oslabení sídelních funkcí pod práh životaschopnosti obcí v některých oblastech (Osoblažsko, Budišovsko, Vítkovsko) v důsledku úbytku obyvatelstva a stárnutí populace</w:t>
            </w:r>
          </w:p>
          <w:p w14:paraId="67B203B4" w14:textId="0F770FFE" w:rsidR="00F75302" w:rsidRPr="00A424ED" w:rsidRDefault="4E7D5F49" w:rsidP="4E7D5F49">
            <w:pPr>
              <w:pStyle w:val="Normln1"/>
              <w:numPr>
                <w:ilvl w:val="0"/>
                <w:numId w:val="15"/>
              </w:numPr>
              <w:spacing w:after="0" w:line="240" w:lineRule="auto"/>
              <w:contextualSpacing/>
              <w:jc w:val="both"/>
              <w:rPr>
                <w:color w:val="000000" w:themeColor="text1"/>
                <w:sz w:val="20"/>
                <w:szCs w:val="20"/>
              </w:rPr>
            </w:pPr>
            <w:r w:rsidRPr="4E7D5F49">
              <w:rPr>
                <w:rFonts w:asciiTheme="majorHAnsi" w:hAnsiTheme="majorHAnsi" w:cstheme="majorBidi"/>
                <w:sz w:val="20"/>
                <w:szCs w:val="20"/>
              </w:rPr>
              <w:t>Trend rostoucí suburbanizace v dobré dostupnosti spádových center ve východní části kraje</w:t>
            </w:r>
          </w:p>
          <w:p w14:paraId="5D47C3AD" w14:textId="22836FF0" w:rsidR="00F75302" w:rsidRPr="00A424ED" w:rsidRDefault="00F75302" w:rsidP="40D1733A">
            <w:pPr>
              <w:pStyle w:val="Normln1"/>
              <w:spacing w:after="0" w:line="240" w:lineRule="auto"/>
              <w:ind w:left="360"/>
              <w:contextualSpacing/>
              <w:jc w:val="both"/>
              <w:rPr>
                <w:rFonts w:asciiTheme="majorHAnsi" w:hAnsiTheme="majorHAnsi" w:cstheme="majorBidi"/>
                <w:sz w:val="20"/>
                <w:szCs w:val="20"/>
              </w:rPr>
            </w:pPr>
          </w:p>
        </w:tc>
      </w:tr>
    </w:tbl>
    <w:p w14:paraId="6D28C508" w14:textId="77777777" w:rsidR="009A1937" w:rsidRDefault="009A1937" w:rsidP="00F75302">
      <w:pPr>
        <w:pStyle w:val="Nadpis1"/>
        <w:jc w:val="both"/>
        <w:sectPr w:rsidR="009A1937" w:rsidSect="00F75302">
          <w:headerReference w:type="default" r:id="rId90"/>
          <w:pgSz w:w="16838" w:h="11906" w:orient="landscape"/>
          <w:pgMar w:top="1417" w:right="1417" w:bottom="1417" w:left="1417" w:header="708" w:footer="708" w:gutter="0"/>
          <w:cols w:space="708"/>
          <w:docGrid w:linePitch="326"/>
        </w:sectPr>
      </w:pPr>
      <w:bookmarkStart w:id="341" w:name="_Toc501715831"/>
      <w:bookmarkStart w:id="342" w:name="_Toc501716002"/>
      <w:bookmarkStart w:id="343" w:name="_Toc501717198"/>
      <w:bookmarkStart w:id="344" w:name="_Toc501718118"/>
      <w:bookmarkStart w:id="345" w:name="_Toc503355782"/>
    </w:p>
    <w:p w14:paraId="6F57B5F3" w14:textId="68004375" w:rsidR="00F75302" w:rsidRPr="008D7EE5" w:rsidRDefault="4E7D5F49" w:rsidP="00F75302">
      <w:pPr>
        <w:pStyle w:val="Nadpis1"/>
        <w:jc w:val="both"/>
      </w:pPr>
      <w:bookmarkStart w:id="346" w:name="_Toc503774469"/>
      <w:bookmarkStart w:id="347" w:name="_Toc503964057"/>
      <w:bookmarkStart w:id="348" w:name="_Toc504057593"/>
      <w:r>
        <w:t>Bezpečnější venkov</w:t>
      </w:r>
      <w:bookmarkEnd w:id="341"/>
      <w:bookmarkEnd w:id="342"/>
      <w:bookmarkEnd w:id="343"/>
      <w:bookmarkEnd w:id="344"/>
      <w:bookmarkEnd w:id="345"/>
      <w:bookmarkEnd w:id="346"/>
      <w:bookmarkEnd w:id="347"/>
      <w:bookmarkEnd w:id="348"/>
    </w:p>
    <w:p w14:paraId="12EC3021" w14:textId="77777777" w:rsidR="00F75302" w:rsidRDefault="4E7D5F49" w:rsidP="00A424ED">
      <w:pPr>
        <w:pStyle w:val="Nzev"/>
      </w:pPr>
      <w:r>
        <w:t xml:space="preserve">Bezpečnostní situace na venkově je lepší než ve městech </w:t>
      </w:r>
    </w:p>
    <w:p w14:paraId="09FF176A" w14:textId="77777777" w:rsidR="00A424ED" w:rsidRPr="00A424ED" w:rsidRDefault="00A424ED" w:rsidP="00A424ED"/>
    <w:p w14:paraId="1A32048B" w14:textId="77777777" w:rsidR="00F75302" w:rsidRDefault="00F75302" w:rsidP="00F75302">
      <w:pPr>
        <w:pStyle w:val="Odstavecseseznamem"/>
        <w:ind w:left="360"/>
        <w:sectPr w:rsidR="00F75302" w:rsidSect="00F75302">
          <w:pgSz w:w="16838" w:h="11906" w:orient="landscape"/>
          <w:pgMar w:top="1417" w:right="1417" w:bottom="1417" w:left="1417" w:header="708" w:footer="708" w:gutter="0"/>
          <w:cols w:space="708"/>
          <w:docGrid w:linePitch="326"/>
        </w:sectPr>
      </w:pPr>
    </w:p>
    <w:p w14:paraId="6BC2C432" w14:textId="5DED306F" w:rsidR="00F75302" w:rsidRPr="008D7EE5" w:rsidRDefault="4E7D5F49" w:rsidP="00270EDF">
      <w:pPr>
        <w:pStyle w:val="Nadpis2"/>
      </w:pPr>
      <w:r>
        <w:t>Hlavní zjištění pro oblast Bezpečnější venkov</w:t>
      </w:r>
    </w:p>
    <w:p w14:paraId="29ED9572" w14:textId="21020747" w:rsidR="00F75302" w:rsidRPr="00A424ED" w:rsidRDefault="4E7D5F49" w:rsidP="4E7D5F49">
      <w:pPr>
        <w:pStyle w:val="Odstavecseseznamem"/>
        <w:numPr>
          <w:ilvl w:val="0"/>
          <w:numId w:val="1"/>
        </w:numPr>
        <w:jc w:val="both"/>
        <w:rPr>
          <w:rFonts w:asciiTheme="majorHAnsi" w:hAnsiTheme="majorHAnsi" w:cstheme="majorBidi"/>
        </w:rPr>
      </w:pPr>
      <w:bookmarkStart w:id="349" w:name="_Hlk502750081"/>
      <w:r w:rsidRPr="4E7D5F49">
        <w:rPr>
          <w:rFonts w:asciiTheme="majorHAnsi" w:hAnsiTheme="majorHAnsi" w:cstheme="majorBidi"/>
          <w:b/>
          <w:bCs/>
        </w:rPr>
        <w:t>Kriminalita je na venkově nižší než ve městech a úzce souvisí se sociální situací obyvatel</w:t>
      </w:r>
    </w:p>
    <w:p w14:paraId="1A8B03D1" w14:textId="77777777" w:rsidR="00F75302" w:rsidRPr="00A424ED" w:rsidRDefault="4E7D5F49" w:rsidP="4E7D5F49">
      <w:pPr>
        <w:pStyle w:val="Odstavecseseznamem"/>
        <w:numPr>
          <w:ilvl w:val="0"/>
          <w:numId w:val="1"/>
        </w:numPr>
        <w:jc w:val="both"/>
        <w:rPr>
          <w:rFonts w:asciiTheme="majorHAnsi" w:hAnsiTheme="majorHAnsi" w:cstheme="majorBidi"/>
        </w:rPr>
      </w:pPr>
      <w:r w:rsidRPr="4E7D5F49">
        <w:rPr>
          <w:rFonts w:asciiTheme="majorHAnsi" w:hAnsiTheme="majorHAnsi" w:cstheme="majorBidi"/>
          <w:b/>
          <w:bCs/>
        </w:rPr>
        <w:t>Pro venkov je charakteristické rozptýlení sociálního vyloučení do jednotlivých objektů.</w:t>
      </w:r>
    </w:p>
    <w:p w14:paraId="621E34C0" w14:textId="77777777" w:rsidR="00F75302" w:rsidRPr="00A424ED" w:rsidRDefault="4E7D5F49" w:rsidP="4E7D5F49">
      <w:pPr>
        <w:pStyle w:val="Odstavecseseznamem"/>
        <w:numPr>
          <w:ilvl w:val="0"/>
          <w:numId w:val="1"/>
        </w:numPr>
        <w:jc w:val="both"/>
        <w:rPr>
          <w:rFonts w:asciiTheme="majorHAnsi" w:hAnsiTheme="majorHAnsi" w:cstheme="majorBidi"/>
        </w:rPr>
      </w:pPr>
      <w:r w:rsidRPr="4E7D5F49">
        <w:rPr>
          <w:rFonts w:asciiTheme="majorHAnsi" w:hAnsiTheme="majorHAnsi" w:cstheme="majorBidi"/>
          <w:b/>
          <w:bCs/>
        </w:rPr>
        <w:t xml:space="preserve">Obce spolupracují navzájem i s dalšími hráči v oblasti prevence kriminality a řešení sociálního vyloučení </w:t>
      </w:r>
    </w:p>
    <w:p w14:paraId="3BDAA30F" w14:textId="77777777" w:rsidR="00F75302" w:rsidRPr="00A424ED" w:rsidRDefault="4E7D5F49" w:rsidP="4E7D5F49">
      <w:pPr>
        <w:pStyle w:val="Odstavecseseznamem"/>
        <w:numPr>
          <w:ilvl w:val="0"/>
          <w:numId w:val="1"/>
        </w:numPr>
        <w:jc w:val="both"/>
        <w:rPr>
          <w:rFonts w:asciiTheme="majorHAnsi" w:hAnsiTheme="majorHAnsi" w:cstheme="majorBidi"/>
          <w:b/>
          <w:bCs/>
        </w:rPr>
      </w:pPr>
      <w:r w:rsidRPr="4E7D5F49">
        <w:rPr>
          <w:rFonts w:asciiTheme="majorHAnsi" w:hAnsiTheme="majorHAnsi" w:cstheme="majorBidi"/>
          <w:b/>
          <w:bCs/>
        </w:rPr>
        <w:t>Pro zvýšení bezpečnosti v oblasti dopravy je nutno dobudovat chodníky a oddělené cyklostezky na frekventovaných komunikacích</w:t>
      </w:r>
    </w:p>
    <w:bookmarkEnd w:id="349"/>
    <w:p w14:paraId="4DAE5336" w14:textId="11E5ADB9" w:rsidR="00F75302" w:rsidRPr="00A424ED" w:rsidRDefault="4E7D5F49" w:rsidP="4E7D5F49">
      <w:pPr>
        <w:autoSpaceDE w:val="0"/>
        <w:autoSpaceDN w:val="0"/>
        <w:adjustRightInd w:val="0"/>
        <w:spacing w:after="0" w:line="240" w:lineRule="auto"/>
        <w:jc w:val="both"/>
        <w:rPr>
          <w:rFonts w:asciiTheme="majorHAnsi" w:hAnsiTheme="majorHAnsi" w:cstheme="majorBidi"/>
        </w:rPr>
      </w:pPr>
      <w:r w:rsidRPr="4E7D5F49">
        <w:rPr>
          <w:rFonts w:asciiTheme="majorHAnsi" w:hAnsiTheme="majorHAnsi" w:cstheme="majorBidi"/>
        </w:rPr>
        <w:t xml:space="preserve">Téma bezpečnosti zahrnuje širokou škálu problematiky od kriminality (represe i prevence), sociálně vyloučených lokalit, sociálně patologických jevů po bezpečnost na komunikacích, požární ochranu, </w:t>
      </w:r>
      <w:r w:rsidR="007E087E">
        <w:rPr>
          <w:rFonts w:asciiTheme="majorHAnsi" w:hAnsiTheme="majorHAnsi" w:cstheme="majorBidi"/>
        </w:rPr>
        <w:t xml:space="preserve">nebo </w:t>
      </w:r>
      <w:r w:rsidRPr="4E7D5F49">
        <w:rPr>
          <w:rFonts w:asciiTheme="majorHAnsi" w:hAnsiTheme="majorHAnsi" w:cstheme="majorBidi"/>
        </w:rPr>
        <w:t xml:space="preserve">ochranu před živelnými katastrofami. </w:t>
      </w:r>
    </w:p>
    <w:p w14:paraId="33BB1383" w14:textId="0127B64E" w:rsidR="00A424ED" w:rsidRPr="00A424ED" w:rsidRDefault="4E7D5F49" w:rsidP="4E7D5F49">
      <w:pPr>
        <w:autoSpaceDE w:val="0"/>
        <w:autoSpaceDN w:val="0"/>
        <w:adjustRightInd w:val="0"/>
        <w:spacing w:after="0" w:line="240" w:lineRule="auto"/>
        <w:jc w:val="both"/>
        <w:rPr>
          <w:rFonts w:asciiTheme="majorHAnsi" w:eastAsiaTheme="minorEastAsia" w:hAnsiTheme="majorHAnsi" w:cstheme="majorBidi"/>
        </w:rPr>
      </w:pPr>
      <w:r w:rsidRPr="4E7D5F49">
        <w:rPr>
          <w:rFonts w:asciiTheme="majorHAnsi" w:eastAsiaTheme="minorEastAsia" w:hAnsiTheme="majorHAnsi" w:cstheme="majorBidi"/>
        </w:rPr>
        <w:t>V oblasti kriminality není dostupná statistika, která by umožnila hodnocení míry kriminality ve venkovských obcích. Nicméně i hodnocení kriminality podle okresů ukazuje, že ve „více venkovských“ okresech (Bruntál, Frýdek Místek, Nový Jičín a Opava) je nižší kriminalita než v „městských“ okresech Ostrava a Karviná, jak ukazuje graf počtu trestných činů na 1000 obyvatel</w:t>
      </w:r>
      <w:r w:rsidR="007E087E">
        <w:rPr>
          <w:rFonts w:asciiTheme="majorHAnsi" w:eastAsiaTheme="minorEastAsia" w:hAnsiTheme="majorHAnsi" w:cstheme="majorBidi"/>
        </w:rPr>
        <w:t xml:space="preserve"> </w:t>
      </w:r>
      <w:r w:rsidRPr="4E7D5F49">
        <w:rPr>
          <w:rFonts w:asciiTheme="majorHAnsi" w:eastAsiaTheme="minorEastAsia" w:hAnsiTheme="majorHAnsi" w:cstheme="majorBidi"/>
        </w:rPr>
        <w:t xml:space="preserve">v okresech MSK. Za pozornost stojí skutečnost, že mezi venkovskými okresy nejvyšší míru kriminality vykazuje „nejvíce venkovský“ okres Bruntál. Podstatná část kriminality je spojena se sociálním vyloučením a jejími důsledky (alkoholismus, drogová závislost, závislost na hazardních hrách, </w:t>
      </w:r>
    </w:p>
    <w:p w14:paraId="2AE85AB6" w14:textId="77777777" w:rsidR="00A424ED" w:rsidRPr="00A424ED" w:rsidRDefault="00A424ED" w:rsidP="00F75302">
      <w:pPr>
        <w:autoSpaceDE w:val="0"/>
        <w:autoSpaceDN w:val="0"/>
        <w:adjustRightInd w:val="0"/>
        <w:spacing w:after="0" w:line="240" w:lineRule="auto"/>
        <w:jc w:val="both"/>
        <w:rPr>
          <w:rFonts w:asciiTheme="majorHAnsi" w:eastAsiaTheme="minorEastAsia" w:hAnsiTheme="majorHAnsi" w:cstheme="majorHAnsi"/>
        </w:rPr>
      </w:pPr>
    </w:p>
    <w:p w14:paraId="77858CBA" w14:textId="77777777" w:rsidR="00270EDF" w:rsidRDefault="00270EDF" w:rsidP="00F75302">
      <w:pPr>
        <w:autoSpaceDE w:val="0"/>
        <w:autoSpaceDN w:val="0"/>
        <w:adjustRightInd w:val="0"/>
        <w:spacing w:after="0" w:line="240" w:lineRule="auto"/>
        <w:jc w:val="both"/>
        <w:rPr>
          <w:rFonts w:asciiTheme="majorHAnsi" w:eastAsiaTheme="minorEastAsia" w:hAnsiTheme="majorHAnsi" w:cstheme="majorHAnsi"/>
        </w:rPr>
      </w:pPr>
    </w:p>
    <w:p w14:paraId="2EECD4F4" w14:textId="07FB874B" w:rsidR="00F75302" w:rsidRPr="00A424ED" w:rsidRDefault="4E7D5F49" w:rsidP="4E7D5F49">
      <w:pPr>
        <w:autoSpaceDE w:val="0"/>
        <w:autoSpaceDN w:val="0"/>
        <w:adjustRightInd w:val="0"/>
        <w:spacing w:after="0" w:line="240" w:lineRule="auto"/>
        <w:jc w:val="both"/>
        <w:rPr>
          <w:rFonts w:asciiTheme="majorHAnsi" w:eastAsiaTheme="minorEastAsia" w:hAnsiTheme="majorHAnsi" w:cstheme="majorBidi"/>
        </w:rPr>
      </w:pPr>
      <w:r w:rsidRPr="4E7D5F49">
        <w:rPr>
          <w:rFonts w:asciiTheme="majorHAnsi" w:eastAsiaTheme="minorEastAsia" w:hAnsiTheme="majorHAnsi" w:cstheme="majorBidi"/>
        </w:rPr>
        <w:t xml:space="preserve">bezdomovectví). Převážná část kriminality a s ní spojené problémy </w:t>
      </w:r>
      <w:r w:rsidR="007E087E">
        <w:rPr>
          <w:rFonts w:asciiTheme="majorHAnsi" w:eastAsiaTheme="minorEastAsia" w:hAnsiTheme="majorHAnsi" w:cstheme="majorBidi"/>
        </w:rPr>
        <w:t xml:space="preserve">se </w:t>
      </w:r>
      <w:r w:rsidRPr="4E7D5F49">
        <w:rPr>
          <w:rFonts w:asciiTheme="majorHAnsi" w:eastAsiaTheme="minorEastAsia" w:hAnsiTheme="majorHAnsi" w:cstheme="majorBidi"/>
        </w:rPr>
        <w:t>koncentruje v sociálně vyloučených lokalitách.</w:t>
      </w:r>
    </w:p>
    <w:p w14:paraId="4EB27081" w14:textId="125D89B2" w:rsidR="00F75302" w:rsidRPr="00662D53" w:rsidRDefault="00F75302" w:rsidP="4E7D5F49">
      <w:pPr>
        <w:jc w:val="both"/>
        <w:rPr>
          <w:rFonts w:asciiTheme="majorHAnsi" w:hAnsiTheme="majorHAnsi" w:cstheme="majorBidi"/>
        </w:rPr>
      </w:pPr>
      <w:r w:rsidRPr="4E7D5F49">
        <w:rPr>
          <w:rFonts w:asciiTheme="majorHAnsi" w:hAnsiTheme="majorHAnsi" w:cstheme="majorBidi"/>
        </w:rPr>
        <w:t>Sociálně vyloučené lokality podle aktualizované Gabalovy studie</w:t>
      </w:r>
      <w:r w:rsidRPr="4E7D5F49">
        <w:rPr>
          <w:rStyle w:val="Znakapoznpodarou"/>
          <w:rFonts w:asciiTheme="majorHAnsi" w:hAnsiTheme="majorHAnsi" w:cstheme="majorBidi"/>
        </w:rPr>
        <w:footnoteReference w:id="2"/>
      </w:r>
      <w:r w:rsidRPr="4E7D5F49">
        <w:rPr>
          <w:rFonts w:asciiTheme="majorHAnsi" w:hAnsiTheme="majorHAnsi" w:cstheme="majorBidi"/>
        </w:rPr>
        <w:t xml:space="preserve"> se v Moravskoslezském kraji vyskytují pouze ve městech. Podle Strategie integrace romské komunity Moravskoslezského kraje na období 2015-2020 jsou identifikovány 3 sociálně vyloučené lokality i v Odrách a Vítkově, které jsou </w:t>
      </w:r>
      <w:r w:rsidR="007E087E">
        <w:rPr>
          <w:rFonts w:asciiTheme="majorHAnsi" w:hAnsiTheme="majorHAnsi" w:cstheme="majorBidi"/>
        </w:rPr>
        <w:t xml:space="preserve">ve studii </w:t>
      </w:r>
      <w:r w:rsidRPr="4E7D5F49">
        <w:rPr>
          <w:rFonts w:asciiTheme="majorHAnsi" w:hAnsiTheme="majorHAnsi" w:cstheme="majorBidi"/>
        </w:rPr>
        <w:t>zařazeny mezi venkovská města. V hlavních zjištěních Gabalovy studie se uvádí, že sociální vyloučení v České republice přestává mít svůj dominantně městský charakter, protože sociálně vyloučení se stěhují nebo jsou stěhováni do více odlehlých obcí. Tento trend je patrný například z podrobnějších analýz uvedených ve strategiích sociálního začleňování řady obcí, které uvádějí lokality s koncentrací sociálního vyloučení i ve venkovských obcích a městech. Tyto sociálně vyloučené lokality jsou zpravidla jednotlivé bytové domy. Jako příklad lze uvést město Odry, které identifikovalo 10 takových objektů, Vrbno pod Pradědem (4 objekty), Vítkov (8 objektů), Budišov n.</w:t>
      </w:r>
      <w:r w:rsidR="000A6FA2" w:rsidRPr="4E7D5F49">
        <w:rPr>
          <w:rFonts w:asciiTheme="majorHAnsi" w:hAnsiTheme="majorHAnsi" w:cstheme="majorBidi"/>
        </w:rPr>
        <w:t xml:space="preserve"> </w:t>
      </w:r>
      <w:r w:rsidRPr="4E7D5F49">
        <w:rPr>
          <w:rFonts w:asciiTheme="majorHAnsi" w:hAnsiTheme="majorHAnsi" w:cstheme="majorBidi"/>
        </w:rPr>
        <w:t>Budišovkou (7 objektů), Čermná ve Slezsku (2 objekty). Obce se snaží s těmito problémy vyrovnat prevencí</w:t>
      </w:r>
      <w:r w:rsidR="007E087E">
        <w:rPr>
          <w:rFonts w:asciiTheme="majorHAnsi" w:hAnsiTheme="majorHAnsi" w:cstheme="majorBidi"/>
        </w:rPr>
        <w:t>,</w:t>
      </w:r>
      <w:r w:rsidRPr="4E7D5F49">
        <w:rPr>
          <w:rFonts w:asciiTheme="majorHAnsi" w:hAnsiTheme="majorHAnsi" w:cstheme="majorBidi"/>
        </w:rPr>
        <w:t xml:space="preserve"> vzájemnou spoluprací a spoluprací s krajem, Agenturou pro sociální začleňování a neziskovými organizacemi na programech sociálního začleňování a prevence sociálně patologických jevů. Ve většině obcí s rozšířenou působností je zřízeno pracovní místo pracovníků zajišťujících agendu manažera prevence kriminality a pracovní skupiny prevence kriminality. Na území venkovských</w:t>
      </w:r>
      <w:r>
        <w:t xml:space="preserve"> </w:t>
      </w:r>
      <w:r w:rsidRPr="4E7D5F49">
        <w:rPr>
          <w:rFonts w:asciiTheme="majorHAnsi" w:hAnsiTheme="majorHAnsi" w:cstheme="majorBidi"/>
        </w:rPr>
        <w:t>obcí chybí volnočasové aktivity a nízkoprahová centra pro děti a mládež ve věku 15 - 25 let.</w:t>
      </w:r>
    </w:p>
    <w:p w14:paraId="2E92D2DD" w14:textId="77777777" w:rsidR="00F75302" w:rsidRPr="00662D53" w:rsidRDefault="4E7D5F49" w:rsidP="4E7D5F49">
      <w:pPr>
        <w:jc w:val="both"/>
        <w:rPr>
          <w:rFonts w:asciiTheme="majorHAnsi" w:hAnsiTheme="majorHAnsi" w:cstheme="majorBidi"/>
        </w:rPr>
      </w:pPr>
      <w:r w:rsidRPr="4E7D5F49">
        <w:rPr>
          <w:rFonts w:asciiTheme="majorHAnsi" w:hAnsiTheme="majorHAnsi" w:cstheme="majorBidi"/>
        </w:rPr>
        <w:t>Podle analýz oblasti bezpečnosti uvedených ve strategiích územní spolupráce některých ORP, více než kriminalita trápí venkovské obce vandalismus a další přestupky proti veřejnému pořádku, kterým obce hodlají čelit zřizováním obecní policie (nebo spoluprací s obecní policií sousedních obcí) a pořizováním technických prostředků, zejména kamerových systémů.</w:t>
      </w:r>
    </w:p>
    <w:p w14:paraId="51B0457F" w14:textId="4F5D6054" w:rsidR="00662D53" w:rsidRDefault="4E7D5F49" w:rsidP="4E7D5F49">
      <w:pPr>
        <w:jc w:val="both"/>
        <w:rPr>
          <w:rFonts w:asciiTheme="majorHAnsi" w:eastAsiaTheme="minorEastAsia" w:hAnsiTheme="majorHAnsi" w:cstheme="majorBidi"/>
        </w:rPr>
      </w:pPr>
      <w:r w:rsidRPr="4E7D5F49">
        <w:rPr>
          <w:rFonts w:asciiTheme="majorHAnsi" w:eastAsiaTheme="minorEastAsia" w:hAnsiTheme="majorHAnsi" w:cstheme="majorBidi"/>
        </w:rPr>
        <w:t>Bezpečnost v obcích je rovněž ovlivněna bezpečností v dopravě. Chybějící chodníky či chybějící přechody pro chodce na frekventovaných silnicích představují významné bezpečnostní riziko pro obyvatele obcí. Cyklostezky vedené po frekventovaných komunikací jsou příčinou nehod cyklistů. Úměrně dopravnímu zatížení komunikací se ve venkovských obcích rovněž projevuje riziko dopravních nehod motorových vozidel. Problémem z hlediska bezpečnosti v dopravě jsou rovněž železniční přejezdy na místních tratích</w:t>
      </w:r>
      <w:r w:rsidR="007E087E">
        <w:rPr>
          <w:rFonts w:asciiTheme="majorHAnsi" w:eastAsiaTheme="minorEastAsia" w:hAnsiTheme="majorHAnsi" w:cstheme="majorBidi"/>
        </w:rPr>
        <w:t>,</w:t>
      </w:r>
      <w:r w:rsidRPr="4E7D5F49">
        <w:rPr>
          <w:rFonts w:asciiTheme="majorHAnsi" w:eastAsiaTheme="minorEastAsia" w:hAnsiTheme="majorHAnsi" w:cstheme="majorBidi"/>
        </w:rPr>
        <w:t xml:space="preserve"> často zabezpečené pouze výstražným křížem. Z historie statistiky dopravních nehod je zřejmé, že míra nehodovosti měřená počtem nehod na 1 km silniční a dálniční sítě je </w:t>
      </w:r>
      <w:r w:rsidR="007E087E">
        <w:rPr>
          <w:rFonts w:asciiTheme="majorHAnsi" w:eastAsiaTheme="minorEastAsia" w:hAnsiTheme="majorHAnsi" w:cstheme="majorBidi"/>
        </w:rPr>
        <w:t xml:space="preserve">v </w:t>
      </w:r>
      <w:r w:rsidRPr="4E7D5F49">
        <w:rPr>
          <w:rFonts w:asciiTheme="majorHAnsi" w:eastAsiaTheme="minorEastAsia" w:hAnsiTheme="majorHAnsi" w:cstheme="majorBidi"/>
        </w:rPr>
        <w:t>posledních letech stabilní a rozdíly mezi okresy jsou způsobeny zejména intenzitou dopravy na komunikacích daného okresu.</w:t>
      </w:r>
    </w:p>
    <w:p w14:paraId="7266F179" w14:textId="77777777" w:rsidR="00662D53" w:rsidRDefault="00662D53" w:rsidP="00662D53">
      <w:pPr>
        <w:jc w:val="both"/>
        <w:rPr>
          <w:rFonts w:asciiTheme="majorHAnsi" w:eastAsiaTheme="minorEastAsia" w:hAnsiTheme="majorHAnsi" w:cstheme="majorHAnsi"/>
        </w:rPr>
      </w:pPr>
    </w:p>
    <w:p w14:paraId="724AB513" w14:textId="77777777" w:rsidR="00662D53" w:rsidRDefault="00662D53" w:rsidP="00662D53">
      <w:pPr>
        <w:jc w:val="both"/>
        <w:rPr>
          <w:rFonts w:asciiTheme="majorHAnsi" w:eastAsiaTheme="minorEastAsia" w:hAnsiTheme="majorHAnsi" w:cstheme="majorHAnsi"/>
        </w:rPr>
      </w:pPr>
    </w:p>
    <w:p w14:paraId="37119F80" w14:textId="77777777" w:rsidR="00662D53" w:rsidRDefault="00662D53" w:rsidP="00662D53">
      <w:pPr>
        <w:jc w:val="both"/>
        <w:rPr>
          <w:rFonts w:asciiTheme="majorHAnsi" w:eastAsiaTheme="minorEastAsia" w:hAnsiTheme="majorHAnsi" w:cstheme="majorHAnsi"/>
        </w:rPr>
      </w:pPr>
    </w:p>
    <w:p w14:paraId="3A20C63F" w14:textId="77777777" w:rsidR="00662D53" w:rsidRDefault="00662D53" w:rsidP="00662D53">
      <w:pPr>
        <w:pStyle w:val="Titulek"/>
        <w:rPr>
          <w:rFonts w:asciiTheme="majorHAnsi" w:eastAsiaTheme="minorEastAsia" w:hAnsiTheme="majorHAnsi" w:cstheme="majorHAnsi"/>
          <w:i w:val="0"/>
          <w:iCs w:val="0"/>
          <w:color w:val="auto"/>
          <w:sz w:val="22"/>
          <w:szCs w:val="22"/>
        </w:rPr>
      </w:pPr>
    </w:p>
    <w:p w14:paraId="16622313" w14:textId="77777777" w:rsidR="00662D53" w:rsidRDefault="00662D53" w:rsidP="00662D53">
      <w:pPr>
        <w:pStyle w:val="Titulek"/>
        <w:rPr>
          <w:rFonts w:asciiTheme="majorHAnsi" w:eastAsiaTheme="minorEastAsia" w:hAnsiTheme="majorHAnsi" w:cstheme="majorHAnsi"/>
          <w:i w:val="0"/>
          <w:iCs w:val="0"/>
          <w:color w:val="auto"/>
          <w:sz w:val="22"/>
          <w:szCs w:val="22"/>
        </w:rPr>
      </w:pPr>
    </w:p>
    <w:p w14:paraId="4DE84E9E" w14:textId="77777777" w:rsidR="00662D53" w:rsidRDefault="00662D53" w:rsidP="00662D53">
      <w:pPr>
        <w:pStyle w:val="Titulek"/>
        <w:rPr>
          <w:rFonts w:asciiTheme="majorHAnsi" w:eastAsiaTheme="minorEastAsia" w:hAnsiTheme="majorHAnsi" w:cstheme="majorHAnsi"/>
          <w:i w:val="0"/>
          <w:iCs w:val="0"/>
          <w:color w:val="auto"/>
          <w:sz w:val="22"/>
          <w:szCs w:val="22"/>
        </w:rPr>
      </w:pPr>
    </w:p>
    <w:p w14:paraId="194AF19E" w14:textId="77777777" w:rsidR="003760F6" w:rsidRDefault="003760F6" w:rsidP="00662D53">
      <w:pPr>
        <w:pStyle w:val="Titulek"/>
      </w:pPr>
    </w:p>
    <w:p w14:paraId="641CDE82" w14:textId="24A89BE7" w:rsidR="00662D53" w:rsidRPr="00CA4395" w:rsidRDefault="4E7D5F49" w:rsidP="00662D53">
      <w:pPr>
        <w:pStyle w:val="Titulek"/>
      </w:pPr>
      <w:r>
        <w:t>Graf</w:t>
      </w:r>
      <w:r w:rsidR="003760F6">
        <w:t xml:space="preserve">: </w:t>
      </w:r>
      <w:r>
        <w:t>Vývoj počtu trestných činů na 1000 obyvatel v</w:t>
      </w:r>
      <w:r w:rsidR="00C65EFD">
        <w:t> </w:t>
      </w:r>
      <w:r>
        <w:t>okresech</w:t>
      </w:r>
      <w:r w:rsidR="00C65EFD">
        <w:t xml:space="preserve"> MSK (200</w:t>
      </w:r>
      <w:r w:rsidR="008A354F">
        <w:t>0 –</w:t>
      </w:r>
      <w:r w:rsidR="00C65EFD">
        <w:t xml:space="preserve"> 2016)</w:t>
      </w:r>
    </w:p>
    <w:p w14:paraId="42911CA2" w14:textId="77777777" w:rsidR="00F75302" w:rsidRDefault="00F75302" w:rsidP="00F75302">
      <w:pPr>
        <w:autoSpaceDE w:val="0"/>
        <w:autoSpaceDN w:val="0"/>
        <w:adjustRightInd w:val="0"/>
        <w:spacing w:after="0" w:line="240" w:lineRule="auto"/>
        <w:jc w:val="both"/>
      </w:pPr>
      <w:r w:rsidRPr="00A03939">
        <w:rPr>
          <w:noProof/>
          <w:lang w:eastAsia="cs-CZ"/>
        </w:rPr>
        <w:drawing>
          <wp:inline distT="0" distB="0" distL="0" distR="0" wp14:anchorId="34250643" wp14:editId="0B6DF5B6">
            <wp:extent cx="4135640" cy="2221562"/>
            <wp:effectExtent l="19050" t="0" r="17260" b="7288"/>
            <wp:docPr id="8" name="Graf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540452E9" w14:textId="06FE2145" w:rsidR="00F75302" w:rsidRPr="00981949" w:rsidRDefault="008C39DC" w:rsidP="4E7D5F49">
      <w:pPr>
        <w:autoSpaceDE w:val="0"/>
        <w:autoSpaceDN w:val="0"/>
        <w:adjustRightInd w:val="0"/>
        <w:spacing w:after="0" w:line="240" w:lineRule="auto"/>
        <w:jc w:val="both"/>
        <w:rPr>
          <w:rFonts w:asciiTheme="majorHAnsi" w:hAnsiTheme="majorHAnsi" w:cstheme="majorHAnsi"/>
          <w:i/>
          <w:color w:val="404040" w:themeColor="text1" w:themeTint="BF"/>
          <w:sz w:val="18"/>
          <w:szCs w:val="18"/>
        </w:rPr>
      </w:pPr>
      <w:r w:rsidRPr="00981949">
        <w:rPr>
          <w:rFonts w:asciiTheme="majorHAnsi" w:hAnsiTheme="majorHAnsi" w:cstheme="majorHAnsi"/>
          <w:i/>
          <w:color w:val="404040" w:themeColor="text1" w:themeTint="BF"/>
          <w:sz w:val="18"/>
          <w:szCs w:val="18"/>
        </w:rPr>
        <w:t xml:space="preserve">Zdroj: </w:t>
      </w:r>
      <w:r w:rsidR="4E7D5F49" w:rsidRPr="00981949">
        <w:rPr>
          <w:rFonts w:asciiTheme="majorHAnsi" w:hAnsiTheme="majorHAnsi" w:cstheme="majorHAnsi"/>
          <w:i/>
          <w:color w:val="404040" w:themeColor="text1" w:themeTint="BF"/>
          <w:sz w:val="18"/>
          <w:szCs w:val="18"/>
        </w:rPr>
        <w:t>ČSÚ</w:t>
      </w:r>
    </w:p>
    <w:p w14:paraId="44ED893D" w14:textId="77777777" w:rsidR="00F75302" w:rsidRDefault="00F75302" w:rsidP="00F75302">
      <w:pPr>
        <w:autoSpaceDE w:val="0"/>
        <w:autoSpaceDN w:val="0"/>
        <w:adjustRightInd w:val="0"/>
        <w:spacing w:after="0" w:line="240" w:lineRule="auto"/>
        <w:jc w:val="both"/>
      </w:pPr>
    </w:p>
    <w:p w14:paraId="67B6C5C5" w14:textId="16D8FFDF" w:rsidR="00F75302" w:rsidRDefault="4E7D5F49" w:rsidP="00662D53">
      <w:pPr>
        <w:pStyle w:val="Titulek"/>
      </w:pPr>
      <w:r>
        <w:t>Graf</w:t>
      </w:r>
      <w:r w:rsidR="003760F6">
        <w:t xml:space="preserve">: </w:t>
      </w:r>
      <w:r>
        <w:t>Počet dopravních nehod na 1 km silnic a dálnic v</w:t>
      </w:r>
      <w:r w:rsidR="00CE01F4">
        <w:t> </w:t>
      </w:r>
      <w:r>
        <w:t>okresech</w:t>
      </w:r>
      <w:r w:rsidR="00CE01F4">
        <w:t xml:space="preserve"> </w:t>
      </w:r>
      <w:r w:rsidR="00C65EFD">
        <w:t>MSK</w:t>
      </w:r>
      <w:r w:rsidR="00CE01F4">
        <w:t xml:space="preserve"> (2009 </w:t>
      </w:r>
      <w:r w:rsidR="0004392F">
        <w:t>–</w:t>
      </w:r>
      <w:r w:rsidR="00CE01F4">
        <w:t xml:space="preserve"> 2016)</w:t>
      </w:r>
    </w:p>
    <w:p w14:paraId="69CE03E2" w14:textId="77777777" w:rsidR="00F75302" w:rsidRDefault="00F75302" w:rsidP="00F75302">
      <w:pPr>
        <w:autoSpaceDE w:val="0"/>
        <w:autoSpaceDN w:val="0"/>
        <w:adjustRightInd w:val="0"/>
        <w:spacing w:after="0" w:line="240" w:lineRule="auto"/>
        <w:jc w:val="both"/>
      </w:pPr>
      <w:r w:rsidRPr="00B51358">
        <w:rPr>
          <w:noProof/>
          <w:lang w:eastAsia="cs-CZ"/>
        </w:rPr>
        <w:drawing>
          <wp:inline distT="0" distB="0" distL="0" distR="0" wp14:anchorId="1477F188" wp14:editId="58799A8A">
            <wp:extent cx="4200215" cy="2434855"/>
            <wp:effectExtent l="0" t="0" r="10160" b="3810"/>
            <wp:docPr id="9" name="Graf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1F77F5D5" w14:textId="4CADA7C0" w:rsidR="00F75302" w:rsidRPr="00981949" w:rsidRDefault="008C39DC" w:rsidP="4E7D5F49">
      <w:pPr>
        <w:autoSpaceDE w:val="0"/>
        <w:autoSpaceDN w:val="0"/>
        <w:adjustRightInd w:val="0"/>
        <w:spacing w:after="0" w:line="240" w:lineRule="auto"/>
        <w:jc w:val="both"/>
        <w:rPr>
          <w:rFonts w:asciiTheme="majorHAnsi" w:hAnsiTheme="majorHAnsi" w:cstheme="majorHAnsi"/>
          <w:i/>
          <w:color w:val="404040" w:themeColor="text1" w:themeTint="BF"/>
          <w:sz w:val="18"/>
          <w:szCs w:val="18"/>
        </w:rPr>
      </w:pPr>
      <w:r w:rsidRPr="00981949">
        <w:rPr>
          <w:rFonts w:asciiTheme="majorHAnsi" w:hAnsiTheme="majorHAnsi" w:cstheme="majorHAnsi"/>
          <w:i/>
          <w:color w:val="404040" w:themeColor="text1" w:themeTint="BF"/>
          <w:sz w:val="18"/>
          <w:szCs w:val="18"/>
        </w:rPr>
        <w:t xml:space="preserve">Zdroj: </w:t>
      </w:r>
      <w:r w:rsidR="4E7D5F49" w:rsidRPr="00981949">
        <w:rPr>
          <w:rFonts w:asciiTheme="majorHAnsi" w:hAnsiTheme="majorHAnsi" w:cstheme="majorHAnsi"/>
          <w:i/>
          <w:color w:val="404040" w:themeColor="text1" w:themeTint="BF"/>
          <w:sz w:val="18"/>
          <w:szCs w:val="18"/>
        </w:rPr>
        <w:t>ČSÚ</w:t>
      </w:r>
    </w:p>
    <w:p w14:paraId="581EA21A" w14:textId="03DA9AAA" w:rsidR="00F75302" w:rsidRPr="00662D53" w:rsidRDefault="4E7D5F49" w:rsidP="4E7D5F49">
      <w:pPr>
        <w:jc w:val="both"/>
        <w:rPr>
          <w:rFonts w:asciiTheme="majorHAnsi" w:eastAsiaTheme="minorEastAsia" w:hAnsiTheme="majorHAnsi" w:cstheme="majorBidi"/>
        </w:rPr>
      </w:pPr>
      <w:r w:rsidRPr="4E7D5F49">
        <w:rPr>
          <w:rFonts w:asciiTheme="majorHAnsi" w:eastAsiaTheme="minorEastAsia" w:hAnsiTheme="majorHAnsi" w:cstheme="majorBidi"/>
        </w:rPr>
        <w:t xml:space="preserve">Pro ochranu obcí a občanů před živelnými pohromami, zejména v oblasti ochrany před povodněmi byly v posledních 20 letech, které uplynuly od katastrofálních povodní v roce 1997, provedeny úpravy na vodních tocích, pořízeny snímače vzestupu hladiny a vybudovány systémy varování obyvatel v ohrožených oblastech obvykle napojené na celostátní Jednotný systém varování a vyrozumění. Rovněž se zlepšilo vybavení složek IZS, zejména profesionálních hasičů. Neuspokojivé je však základní technické zajištění a vybavení jednotek sboru dobrovolných hasičů i technický aparát související s bojem s živelnými pohromami a jejich následky, především vybavení pro nouzové zásobování pitnou vodou, vysoušeče apod. </w:t>
      </w:r>
    </w:p>
    <w:p w14:paraId="2A3DA25A" w14:textId="77777777" w:rsidR="00F75302" w:rsidRPr="00662D53" w:rsidRDefault="4E7D5F49" w:rsidP="4E7D5F49">
      <w:pPr>
        <w:jc w:val="both"/>
        <w:rPr>
          <w:rFonts w:asciiTheme="majorHAnsi" w:hAnsiTheme="majorHAnsi" w:cstheme="majorBidi"/>
        </w:rPr>
      </w:pPr>
      <w:r w:rsidRPr="4E7D5F49">
        <w:rPr>
          <w:rFonts w:asciiTheme="majorHAnsi" w:hAnsiTheme="majorHAnsi" w:cstheme="majorBidi"/>
        </w:rPr>
        <w:t xml:space="preserve">Sbory dobrovolných hasičů mají rovněž významnou roli ve zdolávání požárů na venkově. Jejich vybavení i prostory ve kterých působí v mnohých obcích vyžadují zlepšení.  </w:t>
      </w:r>
    </w:p>
    <w:p w14:paraId="198A278C" w14:textId="4B2891D9" w:rsidR="00F75302" w:rsidRDefault="00F75302" w:rsidP="00662D53">
      <w:pPr>
        <w:pStyle w:val="Titulek"/>
      </w:pPr>
      <w:r>
        <w:br w:type="column"/>
      </w:r>
      <w:r w:rsidR="00CA4395">
        <w:t>Graf</w:t>
      </w:r>
      <w:r w:rsidR="003760F6">
        <w:t>:</w:t>
      </w:r>
      <w:r w:rsidR="00CA4395">
        <w:t xml:space="preserve"> </w:t>
      </w:r>
      <w:r>
        <w:t>Počet požárů v okresech M</w:t>
      </w:r>
      <w:r w:rsidR="00CE01F4">
        <w:t>oravskoslezského kraje</w:t>
      </w:r>
      <w:r w:rsidR="003354B9">
        <w:t xml:space="preserve"> (2009 </w:t>
      </w:r>
      <w:r w:rsidR="0004392F">
        <w:t>–</w:t>
      </w:r>
      <w:r w:rsidR="003354B9">
        <w:t xml:space="preserve"> 2016)</w:t>
      </w:r>
    </w:p>
    <w:p w14:paraId="641BD8F5" w14:textId="77777777" w:rsidR="00F75302" w:rsidRDefault="00F75302" w:rsidP="00F75302">
      <w:pPr>
        <w:autoSpaceDE w:val="0"/>
        <w:autoSpaceDN w:val="0"/>
        <w:adjustRightInd w:val="0"/>
        <w:spacing w:after="0" w:line="240" w:lineRule="auto"/>
        <w:jc w:val="both"/>
      </w:pPr>
      <w:r w:rsidRPr="00664DAA">
        <w:rPr>
          <w:noProof/>
          <w:lang w:eastAsia="cs-CZ"/>
        </w:rPr>
        <w:drawing>
          <wp:inline distT="0" distB="0" distL="0" distR="0" wp14:anchorId="4C2A7972" wp14:editId="1481F80A">
            <wp:extent cx="4221480" cy="2321814"/>
            <wp:effectExtent l="19050" t="0" r="26670" b="2286"/>
            <wp:docPr id="10"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41E2310" w14:textId="67A4AF3B" w:rsidR="00F75302" w:rsidRPr="00981949" w:rsidRDefault="008C39DC" w:rsidP="4E7D5F49">
      <w:pPr>
        <w:autoSpaceDE w:val="0"/>
        <w:autoSpaceDN w:val="0"/>
        <w:adjustRightInd w:val="0"/>
        <w:spacing w:after="0" w:line="240" w:lineRule="auto"/>
        <w:jc w:val="both"/>
        <w:rPr>
          <w:rFonts w:asciiTheme="majorHAnsi" w:hAnsiTheme="majorHAnsi" w:cstheme="majorHAnsi"/>
          <w:i/>
          <w:color w:val="404040" w:themeColor="text1" w:themeTint="BF"/>
          <w:sz w:val="18"/>
          <w:szCs w:val="18"/>
        </w:rPr>
      </w:pPr>
      <w:r w:rsidRPr="00981949">
        <w:rPr>
          <w:rFonts w:asciiTheme="majorHAnsi" w:hAnsiTheme="majorHAnsi" w:cstheme="majorHAnsi"/>
          <w:i/>
          <w:color w:val="404040" w:themeColor="text1" w:themeTint="BF"/>
          <w:sz w:val="18"/>
          <w:szCs w:val="18"/>
        </w:rPr>
        <w:t xml:space="preserve">Zdroj: </w:t>
      </w:r>
      <w:r w:rsidR="4E7D5F49" w:rsidRPr="00981949">
        <w:rPr>
          <w:rFonts w:asciiTheme="majorHAnsi" w:hAnsiTheme="majorHAnsi" w:cstheme="majorHAnsi"/>
          <w:i/>
          <w:color w:val="404040" w:themeColor="text1" w:themeTint="BF"/>
          <w:sz w:val="18"/>
          <w:szCs w:val="18"/>
        </w:rPr>
        <w:t>ČSÚ</w:t>
      </w:r>
    </w:p>
    <w:p w14:paraId="1D6760E0" w14:textId="68114EB1" w:rsidR="00F75302" w:rsidRPr="00CA2160" w:rsidRDefault="00F75302" w:rsidP="00F75302">
      <w:pPr>
        <w:autoSpaceDE w:val="0"/>
        <w:autoSpaceDN w:val="0"/>
        <w:adjustRightInd w:val="0"/>
        <w:spacing w:after="0" w:line="240" w:lineRule="auto"/>
        <w:jc w:val="both"/>
        <w:sectPr w:rsidR="00F75302" w:rsidRPr="00CA2160" w:rsidSect="005B5E3F">
          <w:type w:val="continuous"/>
          <w:pgSz w:w="16838" w:h="11906" w:orient="landscape"/>
          <w:pgMar w:top="1417" w:right="1417" w:bottom="1417" w:left="1417" w:header="708" w:footer="708" w:gutter="0"/>
          <w:cols w:num="2" w:space="708"/>
          <w:docGrid w:linePitch="326"/>
        </w:sectPr>
      </w:pPr>
    </w:p>
    <w:p w14:paraId="62A9854A" w14:textId="62B7FF7F" w:rsidR="00662D53" w:rsidRDefault="4E7D5F49" w:rsidP="0063711E">
      <w:pPr>
        <w:pStyle w:val="Nadpis2"/>
      </w:pPr>
      <w:r>
        <w:t>Bezpečnější venkov – SWOT-3 Analýza</w:t>
      </w:r>
    </w:p>
    <w:p w14:paraId="595CD909" w14:textId="77777777" w:rsidR="00270EDF" w:rsidRPr="00270EDF" w:rsidRDefault="00270EDF" w:rsidP="00270EDF"/>
    <w:tbl>
      <w:tblPr>
        <w:tblW w:w="13723" w:type="dxa"/>
        <w:tblLayout w:type="fixed"/>
        <w:tblLook w:val="0400" w:firstRow="0" w:lastRow="0" w:firstColumn="0" w:lastColumn="0" w:noHBand="0" w:noVBand="1"/>
      </w:tblPr>
      <w:tblGrid>
        <w:gridCol w:w="7486"/>
        <w:gridCol w:w="6237"/>
      </w:tblGrid>
      <w:tr w:rsidR="00F75302" w14:paraId="04FB1358" w14:textId="77777777" w:rsidTr="4E7D5F49">
        <w:trPr>
          <w:trHeight w:val="20"/>
        </w:trPr>
        <w:tc>
          <w:tcPr>
            <w:tcW w:w="7486" w:type="dxa"/>
            <w:tcBorders>
              <w:top w:val="single" w:sz="4" w:space="0" w:color="000000" w:themeColor="text1"/>
              <w:left w:val="single" w:sz="4" w:space="0" w:color="000000" w:themeColor="text1"/>
              <w:bottom w:val="single" w:sz="8" w:space="0" w:color="404040" w:themeColor="text1" w:themeTint="BF"/>
              <w:right w:val="single" w:sz="8" w:space="0" w:color="404040" w:themeColor="text1" w:themeTint="BF"/>
            </w:tcBorders>
            <w:shd w:val="clear" w:color="auto" w:fill="FFFFFF" w:themeFill="background1"/>
          </w:tcPr>
          <w:p w14:paraId="1C6B5415" w14:textId="77777777" w:rsidR="00F75302" w:rsidRPr="00662D53" w:rsidRDefault="4E7D5F49" w:rsidP="4E7D5F49">
            <w:pPr>
              <w:pStyle w:val="Normln1"/>
              <w:jc w:val="center"/>
              <w:rPr>
                <w:rFonts w:asciiTheme="majorHAnsi" w:hAnsiTheme="majorHAnsi" w:cstheme="majorBidi"/>
                <w:b/>
                <w:bCs/>
                <w:sz w:val="22"/>
                <w:szCs w:val="22"/>
              </w:rPr>
            </w:pPr>
            <w:r w:rsidRPr="4E7D5F49">
              <w:rPr>
                <w:rFonts w:asciiTheme="majorHAnsi" w:hAnsiTheme="majorHAnsi" w:cstheme="majorBidi"/>
                <w:b/>
                <w:bCs/>
                <w:sz w:val="22"/>
                <w:szCs w:val="22"/>
              </w:rPr>
              <w:t>Silné stránky</w:t>
            </w:r>
          </w:p>
        </w:tc>
        <w:tc>
          <w:tcPr>
            <w:tcW w:w="6237" w:type="dxa"/>
            <w:tcBorders>
              <w:top w:val="single" w:sz="4" w:space="0" w:color="000000" w:themeColor="text1"/>
              <w:left w:val="single" w:sz="8" w:space="0" w:color="404040" w:themeColor="text1" w:themeTint="BF"/>
              <w:bottom w:val="single" w:sz="8" w:space="0" w:color="404040" w:themeColor="text1" w:themeTint="BF"/>
              <w:right w:val="single" w:sz="4" w:space="0" w:color="000000" w:themeColor="text1"/>
            </w:tcBorders>
            <w:shd w:val="clear" w:color="auto" w:fill="FFFFFF" w:themeFill="background1"/>
          </w:tcPr>
          <w:p w14:paraId="5C856831" w14:textId="77777777" w:rsidR="00F75302" w:rsidRPr="00662D53" w:rsidRDefault="4E7D5F49" w:rsidP="4E7D5F49">
            <w:pPr>
              <w:pStyle w:val="Normln1"/>
              <w:jc w:val="center"/>
              <w:rPr>
                <w:rFonts w:asciiTheme="majorHAnsi" w:hAnsiTheme="majorHAnsi" w:cstheme="majorBidi"/>
                <w:b/>
                <w:bCs/>
                <w:sz w:val="22"/>
                <w:szCs w:val="22"/>
              </w:rPr>
            </w:pPr>
            <w:r w:rsidRPr="4E7D5F49">
              <w:rPr>
                <w:rFonts w:asciiTheme="majorHAnsi" w:hAnsiTheme="majorHAnsi" w:cstheme="majorBidi"/>
                <w:b/>
                <w:bCs/>
                <w:sz w:val="22"/>
                <w:szCs w:val="22"/>
              </w:rPr>
              <w:t>Slabé stránky</w:t>
            </w:r>
          </w:p>
        </w:tc>
      </w:tr>
      <w:tr w:rsidR="00F75302" w14:paraId="5D93D45A" w14:textId="77777777" w:rsidTr="4E7D5F49">
        <w:trPr>
          <w:trHeight w:val="20"/>
        </w:trPr>
        <w:tc>
          <w:tcPr>
            <w:tcW w:w="7486" w:type="dxa"/>
            <w:tcBorders>
              <w:top w:val="single" w:sz="8" w:space="0" w:color="404040" w:themeColor="text1" w:themeTint="BF"/>
              <w:left w:val="single" w:sz="4" w:space="0" w:color="000000" w:themeColor="text1"/>
              <w:bottom w:val="single" w:sz="8" w:space="0" w:color="404040" w:themeColor="text1" w:themeTint="BF"/>
              <w:right w:val="single" w:sz="8" w:space="0" w:color="404040" w:themeColor="text1" w:themeTint="BF"/>
            </w:tcBorders>
            <w:shd w:val="clear" w:color="auto" w:fill="FFFFFF" w:themeFill="background1"/>
          </w:tcPr>
          <w:p w14:paraId="2F21CDE4" w14:textId="77777777" w:rsidR="00F75302" w:rsidRPr="00662D53" w:rsidRDefault="4E7D5F49" w:rsidP="4E7D5F49">
            <w:pPr>
              <w:pStyle w:val="Normln1"/>
              <w:numPr>
                <w:ilvl w:val="0"/>
                <w:numId w:val="12"/>
              </w:numPr>
              <w:spacing w:after="0" w:line="259" w:lineRule="auto"/>
              <w:contextualSpacing/>
              <w:rPr>
                <w:rFonts w:asciiTheme="majorHAnsi" w:hAnsiTheme="majorHAnsi" w:cstheme="majorBidi"/>
              </w:rPr>
            </w:pPr>
            <w:r w:rsidRPr="4E7D5F49">
              <w:rPr>
                <w:rFonts w:asciiTheme="majorHAnsi" w:hAnsiTheme="majorHAnsi" w:cstheme="majorBidi"/>
              </w:rPr>
              <w:t>Dostupnost složek IZS v celém území kraje</w:t>
            </w:r>
          </w:p>
          <w:p w14:paraId="3EE48323" w14:textId="77777777" w:rsidR="00F75302" w:rsidRPr="00662D53" w:rsidRDefault="4E7D5F49" w:rsidP="4E7D5F49">
            <w:pPr>
              <w:pStyle w:val="Normln1"/>
              <w:numPr>
                <w:ilvl w:val="0"/>
                <w:numId w:val="12"/>
              </w:numPr>
              <w:spacing w:after="0" w:line="259" w:lineRule="auto"/>
              <w:contextualSpacing/>
              <w:rPr>
                <w:rFonts w:asciiTheme="majorHAnsi" w:hAnsiTheme="majorHAnsi" w:cstheme="majorBidi"/>
              </w:rPr>
            </w:pPr>
            <w:r w:rsidRPr="4E7D5F49">
              <w:rPr>
                <w:rFonts w:asciiTheme="majorHAnsi" w:hAnsiTheme="majorHAnsi" w:cstheme="majorBidi"/>
              </w:rPr>
              <w:t>Aktivní jednotky dobrovolných hasičů na většině území kraje</w:t>
            </w:r>
          </w:p>
          <w:p w14:paraId="5F87B15A" w14:textId="77777777" w:rsidR="00F75302" w:rsidRPr="00662D53" w:rsidRDefault="4E7D5F49" w:rsidP="4E7D5F49">
            <w:pPr>
              <w:pStyle w:val="Normln1"/>
              <w:numPr>
                <w:ilvl w:val="0"/>
                <w:numId w:val="12"/>
              </w:numPr>
              <w:spacing w:after="0" w:line="259" w:lineRule="auto"/>
              <w:contextualSpacing/>
              <w:rPr>
                <w:rFonts w:asciiTheme="majorHAnsi" w:hAnsiTheme="majorHAnsi" w:cstheme="majorBidi"/>
              </w:rPr>
            </w:pPr>
            <w:r w:rsidRPr="4E7D5F49">
              <w:rPr>
                <w:rFonts w:asciiTheme="majorHAnsi" w:hAnsiTheme="majorHAnsi" w:cstheme="majorBidi"/>
              </w:rPr>
              <w:t>Realizovaná velká část povodňových opatření od povodní roku 1997</w:t>
            </w:r>
          </w:p>
        </w:tc>
        <w:tc>
          <w:tcPr>
            <w:tcW w:w="6237" w:type="dxa"/>
            <w:tcBorders>
              <w:top w:val="single" w:sz="8" w:space="0" w:color="404040" w:themeColor="text1" w:themeTint="BF"/>
              <w:left w:val="single" w:sz="8" w:space="0" w:color="404040" w:themeColor="text1" w:themeTint="BF"/>
              <w:bottom w:val="single" w:sz="8" w:space="0" w:color="404040" w:themeColor="text1" w:themeTint="BF"/>
              <w:right w:val="single" w:sz="4" w:space="0" w:color="000000" w:themeColor="text1"/>
            </w:tcBorders>
            <w:shd w:val="clear" w:color="auto" w:fill="FFFFFF" w:themeFill="background1"/>
          </w:tcPr>
          <w:p w14:paraId="73ABA927" w14:textId="77777777" w:rsidR="00F75302" w:rsidRPr="00662D53" w:rsidRDefault="4E7D5F49" w:rsidP="4E7D5F49">
            <w:pPr>
              <w:pStyle w:val="Normln1"/>
              <w:numPr>
                <w:ilvl w:val="0"/>
                <w:numId w:val="11"/>
              </w:numPr>
              <w:spacing w:after="0" w:line="240" w:lineRule="auto"/>
              <w:contextualSpacing/>
              <w:rPr>
                <w:rFonts w:asciiTheme="majorHAnsi" w:hAnsiTheme="majorHAnsi" w:cstheme="majorBidi"/>
              </w:rPr>
            </w:pPr>
            <w:r w:rsidRPr="4E7D5F49">
              <w:rPr>
                <w:rFonts w:asciiTheme="majorHAnsi" w:hAnsiTheme="majorHAnsi" w:cstheme="majorBidi"/>
              </w:rPr>
              <w:t>Sociálně vyloučené lokality a jednotlivé objekty</w:t>
            </w:r>
          </w:p>
          <w:p w14:paraId="1B8526BF" w14:textId="77777777" w:rsidR="00F75302" w:rsidRPr="00662D53" w:rsidRDefault="4E7D5F49" w:rsidP="4E7D5F49">
            <w:pPr>
              <w:pStyle w:val="Normln1"/>
              <w:numPr>
                <w:ilvl w:val="0"/>
                <w:numId w:val="11"/>
              </w:numPr>
              <w:spacing w:after="0" w:line="240" w:lineRule="auto"/>
              <w:contextualSpacing/>
              <w:rPr>
                <w:rFonts w:asciiTheme="majorHAnsi" w:hAnsiTheme="majorHAnsi" w:cstheme="majorBidi"/>
              </w:rPr>
            </w:pPr>
            <w:r w:rsidRPr="4E7D5F49">
              <w:rPr>
                <w:rFonts w:asciiTheme="majorHAnsi" w:hAnsiTheme="majorHAnsi" w:cstheme="majorBidi"/>
              </w:rPr>
              <w:t>Zvýšená kriminalita v obcích v okolí některých měst</w:t>
            </w:r>
          </w:p>
          <w:p w14:paraId="5E2C1E50" w14:textId="77777777" w:rsidR="00F75302" w:rsidRPr="00662D53" w:rsidRDefault="4E7D5F49" w:rsidP="4E7D5F49">
            <w:pPr>
              <w:pStyle w:val="Normln1"/>
              <w:numPr>
                <w:ilvl w:val="0"/>
                <w:numId w:val="11"/>
              </w:numPr>
              <w:spacing w:after="0" w:line="240" w:lineRule="auto"/>
              <w:contextualSpacing/>
              <w:rPr>
                <w:rFonts w:asciiTheme="majorHAnsi" w:hAnsiTheme="majorHAnsi" w:cstheme="majorBidi"/>
              </w:rPr>
            </w:pPr>
            <w:r w:rsidRPr="4E7D5F49">
              <w:rPr>
                <w:rFonts w:asciiTheme="majorHAnsi" w:hAnsiTheme="majorHAnsi" w:cstheme="majorBidi"/>
              </w:rPr>
              <w:t>Nedostatečné nebo zastaralé vybavení a objekty dobrovolných hasičů, zejména v menších obcích</w:t>
            </w:r>
          </w:p>
        </w:tc>
      </w:tr>
      <w:tr w:rsidR="00662D53" w14:paraId="24577394" w14:textId="77777777" w:rsidTr="4E7D5F49">
        <w:trPr>
          <w:trHeight w:val="300"/>
        </w:trPr>
        <w:tc>
          <w:tcPr>
            <w:tcW w:w="7486" w:type="dxa"/>
            <w:tcBorders>
              <w:top w:val="single" w:sz="8" w:space="0" w:color="404040" w:themeColor="text1" w:themeTint="BF"/>
              <w:left w:val="single" w:sz="4" w:space="0" w:color="000000" w:themeColor="text1"/>
              <w:bottom w:val="single" w:sz="8" w:space="0" w:color="404040" w:themeColor="text1" w:themeTint="BF"/>
              <w:right w:val="single" w:sz="8" w:space="0" w:color="404040" w:themeColor="text1" w:themeTint="BF"/>
            </w:tcBorders>
            <w:shd w:val="clear" w:color="auto" w:fill="FFFFFF" w:themeFill="background1"/>
          </w:tcPr>
          <w:p w14:paraId="0B46731D" w14:textId="4574672A" w:rsidR="00662D53" w:rsidRPr="00662D53" w:rsidRDefault="4E7D5F49" w:rsidP="4E7D5F49">
            <w:pPr>
              <w:pStyle w:val="Normln1"/>
              <w:jc w:val="center"/>
              <w:rPr>
                <w:rFonts w:asciiTheme="majorHAnsi" w:hAnsiTheme="majorHAnsi" w:cstheme="majorBidi"/>
                <w:b/>
                <w:bCs/>
                <w:sz w:val="22"/>
                <w:szCs w:val="22"/>
              </w:rPr>
            </w:pPr>
            <w:r w:rsidRPr="4E7D5F49">
              <w:rPr>
                <w:rFonts w:asciiTheme="majorHAnsi" w:hAnsiTheme="majorHAnsi" w:cstheme="majorBidi"/>
                <w:b/>
                <w:bCs/>
                <w:sz w:val="22"/>
                <w:szCs w:val="22"/>
              </w:rPr>
              <w:t>Příležitosti</w:t>
            </w:r>
          </w:p>
        </w:tc>
        <w:tc>
          <w:tcPr>
            <w:tcW w:w="6237" w:type="dxa"/>
            <w:tcBorders>
              <w:top w:val="single" w:sz="8" w:space="0" w:color="404040" w:themeColor="text1" w:themeTint="BF"/>
              <w:left w:val="single" w:sz="8" w:space="0" w:color="404040" w:themeColor="text1" w:themeTint="BF"/>
              <w:bottom w:val="single" w:sz="8" w:space="0" w:color="404040" w:themeColor="text1" w:themeTint="BF"/>
              <w:right w:val="single" w:sz="4" w:space="0" w:color="000000" w:themeColor="text1"/>
            </w:tcBorders>
            <w:shd w:val="clear" w:color="auto" w:fill="FFFFFF" w:themeFill="background1"/>
          </w:tcPr>
          <w:p w14:paraId="28BAE106" w14:textId="77777777" w:rsidR="00662D53" w:rsidRPr="00662D53" w:rsidRDefault="4E7D5F49" w:rsidP="4E7D5F49">
            <w:pPr>
              <w:pStyle w:val="Normln1"/>
              <w:jc w:val="center"/>
              <w:rPr>
                <w:rFonts w:asciiTheme="majorHAnsi" w:hAnsiTheme="majorHAnsi" w:cstheme="majorBidi"/>
                <w:b/>
                <w:bCs/>
                <w:sz w:val="22"/>
                <w:szCs w:val="22"/>
              </w:rPr>
            </w:pPr>
            <w:r w:rsidRPr="4E7D5F49">
              <w:rPr>
                <w:rFonts w:asciiTheme="majorHAnsi" w:hAnsiTheme="majorHAnsi" w:cstheme="majorBidi"/>
                <w:b/>
                <w:bCs/>
                <w:sz w:val="22"/>
                <w:szCs w:val="22"/>
              </w:rPr>
              <w:t>Hrozby</w:t>
            </w:r>
          </w:p>
        </w:tc>
      </w:tr>
      <w:tr w:rsidR="00F75302" w14:paraId="5E3B706C" w14:textId="77777777" w:rsidTr="4E7D5F49">
        <w:trPr>
          <w:trHeight w:val="20"/>
        </w:trPr>
        <w:tc>
          <w:tcPr>
            <w:tcW w:w="7486" w:type="dxa"/>
            <w:tcBorders>
              <w:top w:val="single" w:sz="8" w:space="0" w:color="404040" w:themeColor="text1" w:themeTint="BF"/>
              <w:left w:val="single" w:sz="4" w:space="0" w:color="000000" w:themeColor="text1"/>
              <w:bottom w:val="single" w:sz="8" w:space="0" w:color="404040" w:themeColor="text1" w:themeTint="BF"/>
              <w:right w:val="single" w:sz="8" w:space="0" w:color="404040" w:themeColor="text1" w:themeTint="BF"/>
            </w:tcBorders>
            <w:shd w:val="clear" w:color="auto" w:fill="FFFFFF" w:themeFill="background1"/>
          </w:tcPr>
          <w:p w14:paraId="49F9CAC8" w14:textId="77777777" w:rsidR="00F75302" w:rsidRPr="00662D53" w:rsidRDefault="4E7D5F49" w:rsidP="4E7D5F49">
            <w:pPr>
              <w:pStyle w:val="Normln1"/>
              <w:numPr>
                <w:ilvl w:val="0"/>
                <w:numId w:val="12"/>
              </w:numPr>
              <w:spacing w:after="0" w:line="259" w:lineRule="auto"/>
              <w:contextualSpacing/>
              <w:rPr>
                <w:rFonts w:asciiTheme="majorHAnsi" w:hAnsiTheme="majorHAnsi" w:cstheme="majorBidi"/>
              </w:rPr>
            </w:pPr>
            <w:r w:rsidRPr="4E7D5F49">
              <w:rPr>
                <w:rFonts w:asciiTheme="majorHAnsi" w:hAnsiTheme="majorHAnsi" w:cstheme="majorBidi"/>
              </w:rPr>
              <w:t>Spolupráce mezi městy a venkovem a mezi většími a menšími obcemi na venkově při zajišťování bezpečnosti</w:t>
            </w:r>
          </w:p>
          <w:p w14:paraId="43200048" w14:textId="200A438B" w:rsidR="00F75302" w:rsidRPr="00662D53" w:rsidRDefault="4E7D5F49" w:rsidP="4E7D5F49">
            <w:pPr>
              <w:pStyle w:val="Normln1"/>
              <w:numPr>
                <w:ilvl w:val="0"/>
                <w:numId w:val="12"/>
              </w:numPr>
              <w:spacing w:after="0" w:line="259" w:lineRule="auto"/>
              <w:contextualSpacing/>
              <w:rPr>
                <w:rFonts w:asciiTheme="majorHAnsi" w:hAnsiTheme="majorHAnsi" w:cstheme="majorBidi"/>
              </w:rPr>
            </w:pPr>
            <w:r w:rsidRPr="4E7D5F49">
              <w:rPr>
                <w:rFonts w:asciiTheme="majorHAnsi" w:hAnsiTheme="majorHAnsi" w:cstheme="majorBidi"/>
              </w:rPr>
              <w:t>Aktivní spolupráce obcí navzájem, s Agenturou pro sociální začleňování a neziskovými organizacemi při prevence sociálního vyloučení</w:t>
            </w:r>
          </w:p>
          <w:p w14:paraId="0EE54894" w14:textId="50FF622C" w:rsidR="00F75302" w:rsidRPr="00662D53" w:rsidRDefault="4E7D5F49" w:rsidP="19F9053D">
            <w:pPr>
              <w:pStyle w:val="Normln1"/>
              <w:numPr>
                <w:ilvl w:val="0"/>
                <w:numId w:val="12"/>
              </w:numPr>
              <w:spacing w:after="0" w:line="259" w:lineRule="auto"/>
              <w:contextualSpacing/>
            </w:pPr>
            <w:r w:rsidRPr="4E7D5F49">
              <w:rPr>
                <w:rFonts w:asciiTheme="majorHAnsi" w:hAnsiTheme="majorHAnsi" w:cstheme="majorBidi"/>
              </w:rPr>
              <w:t>Výstavba silničních obchvatů obcí s velkou hustotou silniční dopravy, vybudování chráněných železničních přejezdů při modernizaci tratí</w:t>
            </w:r>
          </w:p>
        </w:tc>
        <w:tc>
          <w:tcPr>
            <w:tcW w:w="6237" w:type="dxa"/>
            <w:tcBorders>
              <w:top w:val="single" w:sz="8" w:space="0" w:color="404040" w:themeColor="text1" w:themeTint="BF"/>
              <w:left w:val="single" w:sz="8" w:space="0" w:color="404040" w:themeColor="text1" w:themeTint="BF"/>
              <w:bottom w:val="single" w:sz="8" w:space="0" w:color="404040" w:themeColor="text1" w:themeTint="BF"/>
              <w:right w:val="single" w:sz="4" w:space="0" w:color="000000" w:themeColor="text1"/>
            </w:tcBorders>
            <w:shd w:val="clear" w:color="auto" w:fill="FFFFFF" w:themeFill="background1"/>
          </w:tcPr>
          <w:p w14:paraId="0D1E1B27" w14:textId="73B8F982" w:rsidR="00F75302" w:rsidRPr="00662D53" w:rsidRDefault="00A83AE9" w:rsidP="4E7D5F49">
            <w:pPr>
              <w:pStyle w:val="Normln1"/>
              <w:numPr>
                <w:ilvl w:val="0"/>
                <w:numId w:val="16"/>
              </w:numPr>
              <w:spacing w:after="0" w:line="259" w:lineRule="auto"/>
              <w:contextualSpacing/>
              <w:rPr>
                <w:rFonts w:asciiTheme="majorHAnsi" w:hAnsiTheme="majorHAnsi" w:cstheme="majorBidi"/>
              </w:rPr>
            </w:pPr>
            <w:r>
              <w:rPr>
                <w:rFonts w:asciiTheme="majorHAnsi" w:hAnsiTheme="majorHAnsi" w:cstheme="majorBidi"/>
              </w:rPr>
              <w:t>N</w:t>
            </w:r>
            <w:r w:rsidR="4E7D5F49" w:rsidRPr="4E7D5F49">
              <w:rPr>
                <w:rFonts w:asciiTheme="majorHAnsi" w:hAnsiTheme="majorHAnsi" w:cstheme="majorBidi"/>
              </w:rPr>
              <w:t>árůst sociopatologických jevů</w:t>
            </w:r>
            <w:r w:rsidR="00D57012">
              <w:rPr>
                <w:rFonts w:asciiTheme="majorHAnsi" w:hAnsiTheme="majorHAnsi" w:cstheme="majorBidi"/>
              </w:rPr>
              <w:t>, zvyšování kriminality</w:t>
            </w:r>
          </w:p>
          <w:p w14:paraId="2F85288F" w14:textId="68DCC7E1" w:rsidR="00F75302" w:rsidRPr="00662D53" w:rsidRDefault="4E7D5F49" w:rsidP="4E7D5F49">
            <w:pPr>
              <w:pStyle w:val="Normln1"/>
              <w:numPr>
                <w:ilvl w:val="0"/>
                <w:numId w:val="12"/>
              </w:numPr>
              <w:spacing w:after="160" w:line="259" w:lineRule="auto"/>
              <w:contextualSpacing/>
              <w:rPr>
                <w:rFonts w:asciiTheme="majorHAnsi" w:hAnsiTheme="majorHAnsi" w:cstheme="majorBidi"/>
              </w:rPr>
            </w:pPr>
            <w:r w:rsidRPr="4E7D5F49">
              <w:rPr>
                <w:rFonts w:asciiTheme="majorHAnsi" w:hAnsiTheme="majorHAnsi" w:cstheme="majorBidi"/>
              </w:rPr>
              <w:t>Další rozšiřování, nebo transfer sociálně vyloučených lokalit z měst na venkov</w:t>
            </w:r>
          </w:p>
          <w:p w14:paraId="78ED04E3" w14:textId="4C24B5E4" w:rsidR="00A83AE9" w:rsidRPr="00662D53" w:rsidRDefault="00A83AE9" w:rsidP="4E7D5F49">
            <w:pPr>
              <w:pStyle w:val="Normln1"/>
              <w:numPr>
                <w:ilvl w:val="0"/>
                <w:numId w:val="12"/>
              </w:numPr>
              <w:spacing w:after="160" w:line="259" w:lineRule="auto"/>
              <w:contextualSpacing/>
              <w:rPr>
                <w:rFonts w:asciiTheme="majorHAnsi" w:hAnsiTheme="majorHAnsi" w:cstheme="majorBidi"/>
              </w:rPr>
            </w:pPr>
            <w:r w:rsidRPr="00A83AE9">
              <w:rPr>
                <w:rFonts w:asciiTheme="majorHAnsi" w:hAnsiTheme="majorHAnsi" w:cstheme="majorBidi"/>
                <w:iCs/>
              </w:rPr>
              <w:t>Zhoršení ekonomické situace</w:t>
            </w:r>
            <w:r>
              <w:rPr>
                <w:rFonts w:asciiTheme="majorHAnsi" w:hAnsiTheme="majorHAnsi" w:cstheme="majorBidi"/>
                <w:iCs/>
              </w:rPr>
              <w:t xml:space="preserve"> vedoucí k nárůstu sociopatologických jevů a kriminality</w:t>
            </w:r>
          </w:p>
          <w:p w14:paraId="5E5D26EB" w14:textId="501A25D6" w:rsidR="00F75302" w:rsidRPr="00662D53" w:rsidRDefault="00F75302" w:rsidP="00A83AE9">
            <w:pPr>
              <w:pStyle w:val="Normln1"/>
              <w:spacing w:after="160" w:line="259" w:lineRule="auto"/>
              <w:ind w:left="360"/>
              <w:contextualSpacing/>
            </w:pPr>
          </w:p>
          <w:p w14:paraId="57046249" w14:textId="4291CF72" w:rsidR="00F75302" w:rsidRPr="00662D53" w:rsidRDefault="00F75302" w:rsidP="40D1733A">
            <w:pPr>
              <w:pStyle w:val="Normln1"/>
              <w:spacing w:after="160" w:line="259" w:lineRule="auto"/>
              <w:ind w:left="360"/>
              <w:contextualSpacing/>
              <w:rPr>
                <w:rFonts w:asciiTheme="majorHAnsi" w:hAnsiTheme="majorHAnsi" w:cstheme="majorBidi"/>
              </w:rPr>
            </w:pPr>
          </w:p>
        </w:tc>
      </w:tr>
    </w:tbl>
    <w:p w14:paraId="16369E16" w14:textId="269C9396" w:rsidR="00936FD5" w:rsidRDefault="00936FD5" w:rsidP="00F75302"/>
    <w:p w14:paraId="5D67774F" w14:textId="6FAAA870" w:rsidR="008F2B33" w:rsidRPr="008F2B33" w:rsidRDefault="008F2B33" w:rsidP="008F2B33"/>
    <w:p w14:paraId="1991F74E" w14:textId="77777777" w:rsidR="002B7DB8" w:rsidRDefault="002B7DB8" w:rsidP="00F75302"/>
    <w:p w14:paraId="56CC105D" w14:textId="345B10E8" w:rsidR="003B1E36" w:rsidRDefault="003B1E36" w:rsidP="00F75302"/>
    <w:p w14:paraId="59932014" w14:textId="77777777" w:rsidR="003B1E36" w:rsidRDefault="003B1E36" w:rsidP="00F75302"/>
    <w:p w14:paraId="3564604F" w14:textId="26DE6745" w:rsidR="007E1E28" w:rsidRPr="00476AA8" w:rsidRDefault="4E7D5F49">
      <w:pPr>
        <w:rPr>
          <w:rFonts w:asciiTheme="majorHAnsi" w:hAnsiTheme="majorHAnsi" w:cstheme="majorBidi"/>
          <w:b/>
          <w:bCs/>
          <w:i/>
          <w:iCs/>
          <w:sz w:val="20"/>
          <w:szCs w:val="20"/>
        </w:rPr>
      </w:pPr>
      <w:r w:rsidRPr="4E7D5F49">
        <w:rPr>
          <w:rFonts w:asciiTheme="majorHAnsi" w:hAnsiTheme="majorHAnsi" w:cstheme="majorBidi"/>
          <w:i/>
          <w:iCs/>
        </w:rPr>
        <w:t>Ve shrnutí hlavních zjištění byly využity texty z dokumentu Územně analytické podklady Moravskoslezského kraje – Rozbor udržitelného rozvoje území (2017), Syntéza MAS Místních akčních skupin, Analytické části strategií Místních akčních skupin pro programové období 2014 – 2020, Analytické části strategií  ORP zpracované v projektu Meziobecní spolupráce, Strategické plány sociálního začleňování, Analytické části Integrované teritoriální investice pro Ostravskou aglomeraci, Analytické části pro Strategii hospodářsky postižených regionů Moravskoslezsko, Ústecko a Karlovy Vary a Analytické části koncepce Chytřejší kraj.</w:t>
      </w:r>
    </w:p>
    <w:p w14:paraId="3EE863C8" w14:textId="5B92E2E1" w:rsidR="00903FF3" w:rsidRPr="00903FF3" w:rsidRDefault="4E7D5F49" w:rsidP="00476AA8">
      <w:pPr>
        <w:pStyle w:val="Nadpis1"/>
      </w:pPr>
      <w:bookmarkStart w:id="350" w:name="_Toc503355783"/>
      <w:bookmarkStart w:id="351" w:name="_Toc503774470"/>
      <w:bookmarkStart w:id="352" w:name="_Toc503964058"/>
      <w:bookmarkStart w:id="353" w:name="_Toc504057594"/>
      <w:r>
        <w:t>Seznam mapových podkladů</w:t>
      </w:r>
      <w:bookmarkEnd w:id="350"/>
      <w:bookmarkEnd w:id="351"/>
      <w:bookmarkEnd w:id="352"/>
      <w:bookmarkEnd w:id="353"/>
    </w:p>
    <w:p w14:paraId="460B4107" w14:textId="3297F5EA" w:rsidR="00294C03" w:rsidRDefault="007E1E28">
      <w:pPr>
        <w:pStyle w:val="Seznamobrzk"/>
        <w:tabs>
          <w:tab w:val="right" w:leader="dot" w:pos="13994"/>
        </w:tabs>
        <w:rPr>
          <w:rFonts w:eastAsiaTheme="minorEastAsia"/>
          <w:noProof/>
          <w:lang w:eastAsia="cs-CZ"/>
        </w:rPr>
      </w:pPr>
      <w:r>
        <w:rPr>
          <w:rFonts w:ascii="Calibri" w:hAnsi="Calibri" w:cs="Calibri"/>
          <w:b/>
          <w:bCs/>
          <w:iCs/>
          <w:sz w:val="20"/>
          <w:szCs w:val="20"/>
        </w:rPr>
        <w:fldChar w:fldCharType="begin"/>
      </w:r>
      <w:r>
        <w:rPr>
          <w:rFonts w:ascii="Calibri" w:hAnsi="Calibri" w:cs="Calibri"/>
          <w:b/>
          <w:bCs/>
          <w:iCs/>
          <w:sz w:val="20"/>
          <w:szCs w:val="20"/>
        </w:rPr>
        <w:instrText xml:space="preserve"> TOC \h \z \c "Mapa" </w:instrText>
      </w:r>
      <w:r>
        <w:rPr>
          <w:rFonts w:ascii="Calibri" w:hAnsi="Calibri" w:cs="Calibri"/>
          <w:b/>
          <w:bCs/>
          <w:iCs/>
          <w:sz w:val="20"/>
          <w:szCs w:val="20"/>
        </w:rPr>
        <w:fldChar w:fldCharType="separate"/>
      </w:r>
      <w:hyperlink w:anchor="_Toc504057552" w:history="1">
        <w:r w:rsidR="00294C03" w:rsidRPr="009A6FAC">
          <w:rPr>
            <w:rStyle w:val="Hypertextovodkaz"/>
            <w:noProof/>
          </w:rPr>
          <w:t>Mapa 1 Vymezení venkovského území Moravskoslezského kraje</w:t>
        </w:r>
        <w:r w:rsidR="00294C03">
          <w:rPr>
            <w:noProof/>
            <w:webHidden/>
          </w:rPr>
          <w:tab/>
        </w:r>
        <w:r w:rsidR="00294C03">
          <w:rPr>
            <w:noProof/>
            <w:webHidden/>
          </w:rPr>
          <w:fldChar w:fldCharType="begin"/>
        </w:r>
        <w:r w:rsidR="00294C03">
          <w:rPr>
            <w:noProof/>
            <w:webHidden/>
          </w:rPr>
          <w:instrText xml:space="preserve"> PAGEREF _Toc504057552 \h </w:instrText>
        </w:r>
        <w:r w:rsidR="00294C03">
          <w:rPr>
            <w:noProof/>
            <w:webHidden/>
          </w:rPr>
        </w:r>
        <w:r w:rsidR="00294C03">
          <w:rPr>
            <w:noProof/>
            <w:webHidden/>
          </w:rPr>
          <w:fldChar w:fldCharType="separate"/>
        </w:r>
        <w:r w:rsidR="00E86F6D">
          <w:rPr>
            <w:noProof/>
            <w:webHidden/>
          </w:rPr>
          <w:t>2</w:t>
        </w:r>
        <w:r w:rsidR="00294C03">
          <w:rPr>
            <w:noProof/>
            <w:webHidden/>
          </w:rPr>
          <w:fldChar w:fldCharType="end"/>
        </w:r>
      </w:hyperlink>
    </w:p>
    <w:p w14:paraId="38CA77CE" w14:textId="491ABCB0" w:rsidR="00294C03" w:rsidRDefault="00BA4C6A">
      <w:pPr>
        <w:pStyle w:val="Seznamobrzk"/>
        <w:tabs>
          <w:tab w:val="right" w:leader="dot" w:pos="13994"/>
        </w:tabs>
        <w:rPr>
          <w:rFonts w:eastAsiaTheme="minorEastAsia"/>
          <w:noProof/>
          <w:lang w:eastAsia="cs-CZ"/>
        </w:rPr>
      </w:pPr>
      <w:hyperlink w:anchor="_Toc504057553" w:history="1">
        <w:r w:rsidR="00294C03" w:rsidRPr="009A6FAC">
          <w:rPr>
            <w:rStyle w:val="Hypertextovodkaz"/>
            <w:noProof/>
          </w:rPr>
          <w:t>Mapa 2 Počet ekonomických subjektů na 100 obyvatel SO ORP</w:t>
        </w:r>
        <w:r w:rsidR="00294C03">
          <w:rPr>
            <w:noProof/>
            <w:webHidden/>
          </w:rPr>
          <w:tab/>
        </w:r>
        <w:r w:rsidR="00294C03">
          <w:rPr>
            <w:noProof/>
            <w:webHidden/>
          </w:rPr>
          <w:fldChar w:fldCharType="begin"/>
        </w:r>
        <w:r w:rsidR="00294C03">
          <w:rPr>
            <w:noProof/>
            <w:webHidden/>
          </w:rPr>
          <w:instrText xml:space="preserve"> PAGEREF _Toc504057553 \h </w:instrText>
        </w:r>
        <w:r w:rsidR="00294C03">
          <w:rPr>
            <w:noProof/>
            <w:webHidden/>
          </w:rPr>
        </w:r>
        <w:r w:rsidR="00294C03">
          <w:rPr>
            <w:noProof/>
            <w:webHidden/>
          </w:rPr>
          <w:fldChar w:fldCharType="separate"/>
        </w:r>
        <w:r w:rsidR="00E86F6D">
          <w:rPr>
            <w:noProof/>
            <w:webHidden/>
          </w:rPr>
          <w:t>5</w:t>
        </w:r>
        <w:r w:rsidR="00294C03">
          <w:rPr>
            <w:noProof/>
            <w:webHidden/>
          </w:rPr>
          <w:fldChar w:fldCharType="end"/>
        </w:r>
      </w:hyperlink>
    </w:p>
    <w:p w14:paraId="4A62FC4B" w14:textId="34C07167" w:rsidR="00294C03" w:rsidRDefault="00BA4C6A">
      <w:pPr>
        <w:pStyle w:val="Seznamobrzk"/>
        <w:tabs>
          <w:tab w:val="right" w:leader="dot" w:pos="13994"/>
        </w:tabs>
        <w:rPr>
          <w:rFonts w:eastAsiaTheme="minorEastAsia"/>
          <w:noProof/>
          <w:lang w:eastAsia="cs-CZ"/>
        </w:rPr>
      </w:pPr>
      <w:hyperlink w:anchor="_Toc504057554" w:history="1">
        <w:r w:rsidR="00294C03" w:rsidRPr="009A6FAC">
          <w:rPr>
            <w:rStyle w:val="Hypertextovodkaz"/>
            <w:noProof/>
          </w:rPr>
          <w:t>Mapa 3 Podíl nezaměstnaných osob – dosažitelných</w:t>
        </w:r>
        <w:r w:rsidR="00294C03">
          <w:rPr>
            <w:noProof/>
            <w:webHidden/>
          </w:rPr>
          <w:tab/>
        </w:r>
        <w:r w:rsidR="00294C03">
          <w:rPr>
            <w:noProof/>
            <w:webHidden/>
          </w:rPr>
          <w:fldChar w:fldCharType="begin"/>
        </w:r>
        <w:r w:rsidR="00294C03">
          <w:rPr>
            <w:noProof/>
            <w:webHidden/>
          </w:rPr>
          <w:instrText xml:space="preserve"> PAGEREF _Toc504057554 \h </w:instrText>
        </w:r>
        <w:r w:rsidR="00294C03">
          <w:rPr>
            <w:noProof/>
            <w:webHidden/>
          </w:rPr>
        </w:r>
        <w:r w:rsidR="00294C03">
          <w:rPr>
            <w:noProof/>
            <w:webHidden/>
          </w:rPr>
          <w:fldChar w:fldCharType="separate"/>
        </w:r>
        <w:r w:rsidR="00E86F6D">
          <w:rPr>
            <w:noProof/>
            <w:webHidden/>
          </w:rPr>
          <w:t>9</w:t>
        </w:r>
        <w:r w:rsidR="00294C03">
          <w:rPr>
            <w:noProof/>
            <w:webHidden/>
          </w:rPr>
          <w:fldChar w:fldCharType="end"/>
        </w:r>
      </w:hyperlink>
    </w:p>
    <w:p w14:paraId="527596A5" w14:textId="718B783F" w:rsidR="00294C03" w:rsidRDefault="00BA4C6A">
      <w:pPr>
        <w:pStyle w:val="Seznamobrzk"/>
        <w:tabs>
          <w:tab w:val="right" w:leader="dot" w:pos="13994"/>
        </w:tabs>
        <w:rPr>
          <w:rFonts w:eastAsiaTheme="minorEastAsia"/>
          <w:noProof/>
          <w:lang w:eastAsia="cs-CZ"/>
        </w:rPr>
      </w:pPr>
      <w:hyperlink w:anchor="_Toc504057555" w:history="1">
        <w:r w:rsidR="00294C03" w:rsidRPr="009A6FAC">
          <w:rPr>
            <w:rStyle w:val="Hypertextovodkaz"/>
            <w:noProof/>
          </w:rPr>
          <w:t>Mapa 4 Volná místa v dosahu 40 minut dojížďky z obce hromadnou dopravou</w:t>
        </w:r>
        <w:r w:rsidR="00294C03">
          <w:rPr>
            <w:noProof/>
            <w:webHidden/>
          </w:rPr>
          <w:tab/>
        </w:r>
        <w:r w:rsidR="00294C03">
          <w:rPr>
            <w:noProof/>
            <w:webHidden/>
          </w:rPr>
          <w:fldChar w:fldCharType="begin"/>
        </w:r>
        <w:r w:rsidR="00294C03">
          <w:rPr>
            <w:noProof/>
            <w:webHidden/>
          </w:rPr>
          <w:instrText xml:space="preserve"> PAGEREF _Toc504057555 \h </w:instrText>
        </w:r>
        <w:r w:rsidR="00294C03">
          <w:rPr>
            <w:noProof/>
            <w:webHidden/>
          </w:rPr>
        </w:r>
        <w:r w:rsidR="00294C03">
          <w:rPr>
            <w:noProof/>
            <w:webHidden/>
          </w:rPr>
          <w:fldChar w:fldCharType="separate"/>
        </w:r>
        <w:r w:rsidR="00E86F6D">
          <w:rPr>
            <w:noProof/>
            <w:webHidden/>
          </w:rPr>
          <w:t>10</w:t>
        </w:r>
        <w:r w:rsidR="00294C03">
          <w:rPr>
            <w:noProof/>
            <w:webHidden/>
          </w:rPr>
          <w:fldChar w:fldCharType="end"/>
        </w:r>
      </w:hyperlink>
    </w:p>
    <w:p w14:paraId="04212A23" w14:textId="6992D1A7" w:rsidR="00294C03" w:rsidRDefault="00BA4C6A">
      <w:pPr>
        <w:pStyle w:val="Seznamobrzk"/>
        <w:tabs>
          <w:tab w:val="right" w:leader="dot" w:pos="13994"/>
        </w:tabs>
        <w:rPr>
          <w:rFonts w:eastAsiaTheme="minorEastAsia"/>
          <w:noProof/>
          <w:lang w:eastAsia="cs-CZ"/>
        </w:rPr>
      </w:pPr>
      <w:hyperlink w:anchor="_Toc504057556" w:history="1">
        <w:r w:rsidR="00294C03" w:rsidRPr="009A6FAC">
          <w:rPr>
            <w:rStyle w:val="Hypertextovodkaz"/>
            <w:noProof/>
          </w:rPr>
          <w:t>Mapa 5 Podíl ekonomicky aktivních obyvatel v primárním sektoru</w:t>
        </w:r>
        <w:r w:rsidR="00294C03">
          <w:rPr>
            <w:noProof/>
            <w:webHidden/>
          </w:rPr>
          <w:tab/>
        </w:r>
        <w:r w:rsidR="00294C03">
          <w:rPr>
            <w:noProof/>
            <w:webHidden/>
          </w:rPr>
          <w:fldChar w:fldCharType="begin"/>
        </w:r>
        <w:r w:rsidR="00294C03">
          <w:rPr>
            <w:noProof/>
            <w:webHidden/>
          </w:rPr>
          <w:instrText xml:space="preserve"> PAGEREF _Toc504057556 \h </w:instrText>
        </w:r>
        <w:r w:rsidR="00294C03">
          <w:rPr>
            <w:noProof/>
            <w:webHidden/>
          </w:rPr>
        </w:r>
        <w:r w:rsidR="00294C03">
          <w:rPr>
            <w:noProof/>
            <w:webHidden/>
          </w:rPr>
          <w:fldChar w:fldCharType="separate"/>
        </w:r>
        <w:r w:rsidR="00E86F6D">
          <w:rPr>
            <w:noProof/>
            <w:webHidden/>
          </w:rPr>
          <w:t>11</w:t>
        </w:r>
        <w:r w:rsidR="00294C03">
          <w:rPr>
            <w:noProof/>
            <w:webHidden/>
          </w:rPr>
          <w:fldChar w:fldCharType="end"/>
        </w:r>
      </w:hyperlink>
    </w:p>
    <w:p w14:paraId="075A2D4D" w14:textId="5450255D" w:rsidR="00294C03" w:rsidRDefault="00BA4C6A">
      <w:pPr>
        <w:pStyle w:val="Seznamobrzk"/>
        <w:tabs>
          <w:tab w:val="right" w:leader="dot" w:pos="13994"/>
        </w:tabs>
        <w:rPr>
          <w:rFonts w:eastAsiaTheme="minorEastAsia"/>
          <w:noProof/>
          <w:lang w:eastAsia="cs-CZ"/>
        </w:rPr>
      </w:pPr>
      <w:hyperlink w:anchor="_Toc504057557" w:history="1">
        <w:r w:rsidR="00294C03" w:rsidRPr="009A6FAC">
          <w:rPr>
            <w:rStyle w:val="Hypertextovodkaz"/>
            <w:noProof/>
          </w:rPr>
          <w:t>Mapa 6 Podíl obyvatel s dokončeným vysokoškolským vzděláním</w:t>
        </w:r>
        <w:r w:rsidR="00294C03">
          <w:rPr>
            <w:noProof/>
            <w:webHidden/>
          </w:rPr>
          <w:tab/>
        </w:r>
        <w:r w:rsidR="00294C03">
          <w:rPr>
            <w:noProof/>
            <w:webHidden/>
          </w:rPr>
          <w:fldChar w:fldCharType="begin"/>
        </w:r>
        <w:r w:rsidR="00294C03">
          <w:rPr>
            <w:noProof/>
            <w:webHidden/>
          </w:rPr>
          <w:instrText xml:space="preserve"> PAGEREF _Toc504057557 \h </w:instrText>
        </w:r>
        <w:r w:rsidR="00294C03">
          <w:rPr>
            <w:noProof/>
            <w:webHidden/>
          </w:rPr>
        </w:r>
        <w:r w:rsidR="00294C03">
          <w:rPr>
            <w:noProof/>
            <w:webHidden/>
          </w:rPr>
          <w:fldChar w:fldCharType="separate"/>
        </w:r>
        <w:r w:rsidR="00E86F6D">
          <w:rPr>
            <w:noProof/>
            <w:webHidden/>
          </w:rPr>
          <w:t>15</w:t>
        </w:r>
        <w:r w:rsidR="00294C03">
          <w:rPr>
            <w:noProof/>
            <w:webHidden/>
          </w:rPr>
          <w:fldChar w:fldCharType="end"/>
        </w:r>
      </w:hyperlink>
    </w:p>
    <w:p w14:paraId="2988995F" w14:textId="692A2451" w:rsidR="00294C03" w:rsidRDefault="00BA4C6A">
      <w:pPr>
        <w:pStyle w:val="Seznamobrzk"/>
        <w:tabs>
          <w:tab w:val="right" w:leader="dot" w:pos="13994"/>
        </w:tabs>
        <w:rPr>
          <w:rFonts w:eastAsiaTheme="minorEastAsia"/>
          <w:noProof/>
          <w:lang w:eastAsia="cs-CZ"/>
        </w:rPr>
      </w:pPr>
      <w:hyperlink w:anchor="_Toc504057558" w:history="1">
        <w:r w:rsidR="00294C03" w:rsidRPr="009A6FAC">
          <w:rPr>
            <w:rStyle w:val="Hypertextovodkaz"/>
            <w:noProof/>
          </w:rPr>
          <w:t>Mapa 7 Podíl obyvatel bez vzdělání a s nejvyšším dokončeným základním vzděláním</w:t>
        </w:r>
        <w:r w:rsidR="00294C03">
          <w:rPr>
            <w:noProof/>
            <w:webHidden/>
          </w:rPr>
          <w:tab/>
        </w:r>
        <w:r w:rsidR="00294C03">
          <w:rPr>
            <w:noProof/>
            <w:webHidden/>
          </w:rPr>
          <w:fldChar w:fldCharType="begin"/>
        </w:r>
        <w:r w:rsidR="00294C03">
          <w:rPr>
            <w:noProof/>
            <w:webHidden/>
          </w:rPr>
          <w:instrText xml:space="preserve"> PAGEREF _Toc504057558 \h </w:instrText>
        </w:r>
        <w:r w:rsidR="00294C03">
          <w:rPr>
            <w:noProof/>
            <w:webHidden/>
          </w:rPr>
        </w:r>
        <w:r w:rsidR="00294C03">
          <w:rPr>
            <w:noProof/>
            <w:webHidden/>
          </w:rPr>
          <w:fldChar w:fldCharType="separate"/>
        </w:r>
        <w:r w:rsidR="00E86F6D">
          <w:rPr>
            <w:noProof/>
            <w:webHidden/>
          </w:rPr>
          <w:t>16</w:t>
        </w:r>
        <w:r w:rsidR="00294C03">
          <w:rPr>
            <w:noProof/>
            <w:webHidden/>
          </w:rPr>
          <w:fldChar w:fldCharType="end"/>
        </w:r>
      </w:hyperlink>
    </w:p>
    <w:p w14:paraId="7870A667" w14:textId="382318AC" w:rsidR="00294C03" w:rsidRDefault="00BA4C6A">
      <w:pPr>
        <w:pStyle w:val="Seznamobrzk"/>
        <w:tabs>
          <w:tab w:val="right" w:leader="dot" w:pos="13994"/>
        </w:tabs>
        <w:rPr>
          <w:rFonts w:eastAsiaTheme="minorEastAsia"/>
          <w:noProof/>
          <w:lang w:eastAsia="cs-CZ"/>
        </w:rPr>
      </w:pPr>
      <w:hyperlink w:anchor="_Toc504057559" w:history="1">
        <w:r w:rsidR="00294C03" w:rsidRPr="009A6FAC">
          <w:rPr>
            <w:rStyle w:val="Hypertextovodkaz"/>
            <w:noProof/>
          </w:rPr>
          <w:t>Mapa 8 Rozložení školských zařízení v obcích v kraji</w:t>
        </w:r>
        <w:r w:rsidR="00294C03">
          <w:rPr>
            <w:noProof/>
            <w:webHidden/>
          </w:rPr>
          <w:tab/>
        </w:r>
        <w:r w:rsidR="00294C03">
          <w:rPr>
            <w:noProof/>
            <w:webHidden/>
          </w:rPr>
          <w:fldChar w:fldCharType="begin"/>
        </w:r>
        <w:r w:rsidR="00294C03">
          <w:rPr>
            <w:noProof/>
            <w:webHidden/>
          </w:rPr>
          <w:instrText xml:space="preserve"> PAGEREF _Toc504057559 \h </w:instrText>
        </w:r>
        <w:r w:rsidR="00294C03">
          <w:rPr>
            <w:noProof/>
            <w:webHidden/>
          </w:rPr>
        </w:r>
        <w:r w:rsidR="00294C03">
          <w:rPr>
            <w:noProof/>
            <w:webHidden/>
          </w:rPr>
          <w:fldChar w:fldCharType="separate"/>
        </w:r>
        <w:r w:rsidR="00E86F6D">
          <w:rPr>
            <w:noProof/>
            <w:webHidden/>
          </w:rPr>
          <w:t>17</w:t>
        </w:r>
        <w:r w:rsidR="00294C03">
          <w:rPr>
            <w:noProof/>
            <w:webHidden/>
          </w:rPr>
          <w:fldChar w:fldCharType="end"/>
        </w:r>
      </w:hyperlink>
    </w:p>
    <w:p w14:paraId="14ACB5E8" w14:textId="158F37B4" w:rsidR="00294C03" w:rsidRDefault="00BA4C6A">
      <w:pPr>
        <w:pStyle w:val="Seznamobrzk"/>
        <w:tabs>
          <w:tab w:val="right" w:leader="dot" w:pos="13994"/>
        </w:tabs>
        <w:rPr>
          <w:rFonts w:eastAsiaTheme="minorEastAsia"/>
          <w:noProof/>
          <w:lang w:eastAsia="cs-CZ"/>
        </w:rPr>
      </w:pPr>
      <w:hyperlink w:anchor="_Toc504057560" w:history="1">
        <w:r w:rsidR="00294C03" w:rsidRPr="009A6FAC">
          <w:rPr>
            <w:rStyle w:val="Hypertextovodkaz"/>
            <w:noProof/>
          </w:rPr>
          <w:t>Mapa 9 Průměrná pětiletá koncentrace PM10 (μg/m2)</w:t>
        </w:r>
        <w:r w:rsidR="00294C03">
          <w:rPr>
            <w:noProof/>
            <w:webHidden/>
          </w:rPr>
          <w:tab/>
        </w:r>
        <w:r w:rsidR="00294C03">
          <w:rPr>
            <w:noProof/>
            <w:webHidden/>
          </w:rPr>
          <w:fldChar w:fldCharType="begin"/>
        </w:r>
        <w:r w:rsidR="00294C03">
          <w:rPr>
            <w:noProof/>
            <w:webHidden/>
          </w:rPr>
          <w:instrText xml:space="preserve"> PAGEREF _Toc504057560 \h </w:instrText>
        </w:r>
        <w:r w:rsidR="00294C03">
          <w:rPr>
            <w:noProof/>
            <w:webHidden/>
          </w:rPr>
        </w:r>
        <w:r w:rsidR="00294C03">
          <w:rPr>
            <w:noProof/>
            <w:webHidden/>
          </w:rPr>
          <w:fldChar w:fldCharType="separate"/>
        </w:r>
        <w:r w:rsidR="00E86F6D">
          <w:rPr>
            <w:noProof/>
            <w:webHidden/>
          </w:rPr>
          <w:t>20</w:t>
        </w:r>
        <w:r w:rsidR="00294C03">
          <w:rPr>
            <w:noProof/>
            <w:webHidden/>
          </w:rPr>
          <w:fldChar w:fldCharType="end"/>
        </w:r>
      </w:hyperlink>
    </w:p>
    <w:p w14:paraId="40CB3BC1" w14:textId="0D0A6E63" w:rsidR="00294C03" w:rsidRDefault="00BA4C6A">
      <w:pPr>
        <w:pStyle w:val="Seznamobrzk"/>
        <w:tabs>
          <w:tab w:val="right" w:leader="dot" w:pos="13994"/>
        </w:tabs>
        <w:rPr>
          <w:rFonts w:eastAsiaTheme="minorEastAsia"/>
          <w:noProof/>
          <w:lang w:eastAsia="cs-CZ"/>
        </w:rPr>
      </w:pPr>
      <w:hyperlink w:anchor="_Toc504057561" w:history="1">
        <w:r w:rsidR="00294C03" w:rsidRPr="009A6FAC">
          <w:rPr>
            <w:rStyle w:val="Hypertextovodkaz"/>
            <w:noProof/>
          </w:rPr>
          <w:t>Mapa 10 Překročení limitů pro hluk v okolí hlavních komunikací</w:t>
        </w:r>
        <w:r w:rsidR="00294C03">
          <w:rPr>
            <w:noProof/>
            <w:webHidden/>
          </w:rPr>
          <w:tab/>
        </w:r>
        <w:r w:rsidR="00294C03">
          <w:rPr>
            <w:noProof/>
            <w:webHidden/>
          </w:rPr>
          <w:fldChar w:fldCharType="begin"/>
        </w:r>
        <w:r w:rsidR="00294C03">
          <w:rPr>
            <w:noProof/>
            <w:webHidden/>
          </w:rPr>
          <w:instrText xml:space="preserve"> PAGEREF _Toc504057561 \h </w:instrText>
        </w:r>
        <w:r w:rsidR="00294C03">
          <w:rPr>
            <w:noProof/>
            <w:webHidden/>
          </w:rPr>
        </w:r>
        <w:r w:rsidR="00294C03">
          <w:rPr>
            <w:noProof/>
            <w:webHidden/>
          </w:rPr>
          <w:fldChar w:fldCharType="separate"/>
        </w:r>
        <w:r w:rsidR="00E86F6D">
          <w:rPr>
            <w:noProof/>
            <w:webHidden/>
          </w:rPr>
          <w:t>22</w:t>
        </w:r>
        <w:r w:rsidR="00294C03">
          <w:rPr>
            <w:noProof/>
            <w:webHidden/>
          </w:rPr>
          <w:fldChar w:fldCharType="end"/>
        </w:r>
      </w:hyperlink>
    </w:p>
    <w:p w14:paraId="4FC036FA" w14:textId="0BEC4E76" w:rsidR="00294C03" w:rsidRDefault="00BA4C6A">
      <w:pPr>
        <w:pStyle w:val="Seznamobrzk"/>
        <w:tabs>
          <w:tab w:val="right" w:leader="dot" w:pos="13994"/>
        </w:tabs>
        <w:rPr>
          <w:rFonts w:eastAsiaTheme="minorEastAsia"/>
          <w:noProof/>
          <w:lang w:eastAsia="cs-CZ"/>
        </w:rPr>
      </w:pPr>
      <w:hyperlink w:anchor="_Toc504057562" w:history="1">
        <w:r w:rsidR="00294C03" w:rsidRPr="009A6FAC">
          <w:rPr>
            <w:rStyle w:val="Hypertextovodkaz"/>
            <w:noProof/>
          </w:rPr>
          <w:t>Mapa 11 Zátěž území těžbou nerostných surovin</w:t>
        </w:r>
        <w:r w:rsidR="00294C03">
          <w:rPr>
            <w:noProof/>
            <w:webHidden/>
          </w:rPr>
          <w:tab/>
        </w:r>
        <w:r w:rsidR="00294C03">
          <w:rPr>
            <w:noProof/>
            <w:webHidden/>
          </w:rPr>
          <w:fldChar w:fldCharType="begin"/>
        </w:r>
        <w:r w:rsidR="00294C03">
          <w:rPr>
            <w:noProof/>
            <w:webHidden/>
          </w:rPr>
          <w:instrText xml:space="preserve"> PAGEREF _Toc504057562 \h </w:instrText>
        </w:r>
        <w:r w:rsidR="00294C03">
          <w:rPr>
            <w:noProof/>
            <w:webHidden/>
          </w:rPr>
        </w:r>
        <w:r w:rsidR="00294C03">
          <w:rPr>
            <w:noProof/>
            <w:webHidden/>
          </w:rPr>
          <w:fldChar w:fldCharType="separate"/>
        </w:r>
        <w:r w:rsidR="00E86F6D">
          <w:rPr>
            <w:noProof/>
            <w:webHidden/>
          </w:rPr>
          <w:t>24</w:t>
        </w:r>
        <w:r w:rsidR="00294C03">
          <w:rPr>
            <w:noProof/>
            <w:webHidden/>
          </w:rPr>
          <w:fldChar w:fldCharType="end"/>
        </w:r>
      </w:hyperlink>
    </w:p>
    <w:p w14:paraId="1C09E2D3" w14:textId="7B41FFF9" w:rsidR="00294C03" w:rsidRDefault="00BA4C6A">
      <w:pPr>
        <w:pStyle w:val="Seznamobrzk"/>
        <w:tabs>
          <w:tab w:val="right" w:leader="dot" w:pos="13994"/>
        </w:tabs>
        <w:rPr>
          <w:rFonts w:eastAsiaTheme="minorEastAsia"/>
          <w:noProof/>
          <w:lang w:eastAsia="cs-CZ"/>
        </w:rPr>
      </w:pPr>
      <w:hyperlink w:anchor="_Toc504057563" w:history="1">
        <w:r w:rsidR="00294C03" w:rsidRPr="009A6FAC">
          <w:rPr>
            <w:rStyle w:val="Hypertextovodkaz"/>
            <w:noProof/>
          </w:rPr>
          <w:t>Mapa 12 Podíl zastavěných a ostatních ploch na rozloze obce)</w:t>
        </w:r>
        <w:r w:rsidR="00294C03">
          <w:rPr>
            <w:noProof/>
            <w:webHidden/>
          </w:rPr>
          <w:tab/>
        </w:r>
        <w:r w:rsidR="00294C03">
          <w:rPr>
            <w:noProof/>
            <w:webHidden/>
          </w:rPr>
          <w:fldChar w:fldCharType="begin"/>
        </w:r>
        <w:r w:rsidR="00294C03">
          <w:rPr>
            <w:noProof/>
            <w:webHidden/>
          </w:rPr>
          <w:instrText xml:space="preserve"> PAGEREF _Toc504057563 \h </w:instrText>
        </w:r>
        <w:r w:rsidR="00294C03">
          <w:rPr>
            <w:noProof/>
            <w:webHidden/>
          </w:rPr>
        </w:r>
        <w:r w:rsidR="00294C03">
          <w:rPr>
            <w:noProof/>
            <w:webHidden/>
          </w:rPr>
          <w:fldChar w:fldCharType="separate"/>
        </w:r>
        <w:r w:rsidR="00E86F6D">
          <w:rPr>
            <w:noProof/>
            <w:webHidden/>
          </w:rPr>
          <w:t>26</w:t>
        </w:r>
        <w:r w:rsidR="00294C03">
          <w:rPr>
            <w:noProof/>
            <w:webHidden/>
          </w:rPr>
          <w:fldChar w:fldCharType="end"/>
        </w:r>
      </w:hyperlink>
    </w:p>
    <w:p w14:paraId="424F6F80" w14:textId="36D43B62" w:rsidR="00294C03" w:rsidRDefault="00BA4C6A">
      <w:pPr>
        <w:pStyle w:val="Seznamobrzk"/>
        <w:tabs>
          <w:tab w:val="right" w:leader="dot" w:pos="13994"/>
        </w:tabs>
        <w:rPr>
          <w:rFonts w:eastAsiaTheme="minorEastAsia"/>
          <w:noProof/>
          <w:lang w:eastAsia="cs-CZ"/>
        </w:rPr>
      </w:pPr>
      <w:hyperlink w:anchor="_Toc504057564" w:history="1">
        <w:r w:rsidR="00294C03" w:rsidRPr="009A6FAC">
          <w:rPr>
            <w:rStyle w:val="Hypertextovodkaz"/>
            <w:noProof/>
          </w:rPr>
          <w:t>Mapa 13 Významné brownfields</w:t>
        </w:r>
        <w:r w:rsidR="00294C03">
          <w:rPr>
            <w:noProof/>
            <w:webHidden/>
          </w:rPr>
          <w:tab/>
        </w:r>
        <w:r w:rsidR="00294C03">
          <w:rPr>
            <w:noProof/>
            <w:webHidden/>
          </w:rPr>
          <w:fldChar w:fldCharType="begin"/>
        </w:r>
        <w:r w:rsidR="00294C03">
          <w:rPr>
            <w:noProof/>
            <w:webHidden/>
          </w:rPr>
          <w:instrText xml:space="preserve"> PAGEREF _Toc504057564 \h </w:instrText>
        </w:r>
        <w:r w:rsidR="00294C03">
          <w:rPr>
            <w:noProof/>
            <w:webHidden/>
          </w:rPr>
        </w:r>
        <w:r w:rsidR="00294C03">
          <w:rPr>
            <w:noProof/>
            <w:webHidden/>
          </w:rPr>
          <w:fldChar w:fldCharType="separate"/>
        </w:r>
        <w:r w:rsidR="00E86F6D">
          <w:rPr>
            <w:noProof/>
            <w:webHidden/>
          </w:rPr>
          <w:t>27</w:t>
        </w:r>
        <w:r w:rsidR="00294C03">
          <w:rPr>
            <w:noProof/>
            <w:webHidden/>
          </w:rPr>
          <w:fldChar w:fldCharType="end"/>
        </w:r>
      </w:hyperlink>
    </w:p>
    <w:p w14:paraId="7C7559D6" w14:textId="4C66700F" w:rsidR="00294C03" w:rsidRDefault="00BA4C6A">
      <w:pPr>
        <w:pStyle w:val="Seznamobrzk"/>
        <w:tabs>
          <w:tab w:val="right" w:leader="dot" w:pos="13994"/>
        </w:tabs>
        <w:rPr>
          <w:rFonts w:eastAsiaTheme="minorEastAsia"/>
          <w:noProof/>
          <w:lang w:eastAsia="cs-CZ"/>
        </w:rPr>
      </w:pPr>
      <w:hyperlink w:anchor="_Toc504057565" w:history="1">
        <w:r w:rsidR="00294C03" w:rsidRPr="009A6FAC">
          <w:rPr>
            <w:rStyle w:val="Hypertextovodkaz"/>
            <w:noProof/>
          </w:rPr>
          <w:t>Mapa 14 Vyhodnocení územních podmínek pro příznivé životní prostředí</w:t>
        </w:r>
        <w:r w:rsidR="00294C03">
          <w:rPr>
            <w:noProof/>
            <w:webHidden/>
          </w:rPr>
          <w:tab/>
        </w:r>
        <w:r w:rsidR="00294C03">
          <w:rPr>
            <w:noProof/>
            <w:webHidden/>
          </w:rPr>
          <w:fldChar w:fldCharType="begin"/>
        </w:r>
        <w:r w:rsidR="00294C03">
          <w:rPr>
            <w:noProof/>
            <w:webHidden/>
          </w:rPr>
          <w:instrText xml:space="preserve"> PAGEREF _Toc504057565 \h </w:instrText>
        </w:r>
        <w:r w:rsidR="00294C03">
          <w:rPr>
            <w:noProof/>
            <w:webHidden/>
          </w:rPr>
        </w:r>
        <w:r w:rsidR="00294C03">
          <w:rPr>
            <w:noProof/>
            <w:webHidden/>
          </w:rPr>
          <w:fldChar w:fldCharType="separate"/>
        </w:r>
        <w:r w:rsidR="00E86F6D">
          <w:rPr>
            <w:noProof/>
            <w:webHidden/>
          </w:rPr>
          <w:t>29</w:t>
        </w:r>
        <w:r w:rsidR="00294C03">
          <w:rPr>
            <w:noProof/>
            <w:webHidden/>
          </w:rPr>
          <w:fldChar w:fldCharType="end"/>
        </w:r>
      </w:hyperlink>
    </w:p>
    <w:p w14:paraId="3D046CDD" w14:textId="59345B64" w:rsidR="00294C03" w:rsidRDefault="00BA4C6A">
      <w:pPr>
        <w:pStyle w:val="Seznamobrzk"/>
        <w:tabs>
          <w:tab w:val="right" w:leader="dot" w:pos="13994"/>
        </w:tabs>
        <w:rPr>
          <w:rFonts w:eastAsiaTheme="minorEastAsia"/>
          <w:noProof/>
          <w:lang w:eastAsia="cs-CZ"/>
        </w:rPr>
      </w:pPr>
      <w:hyperlink w:anchor="_Toc504057566" w:history="1">
        <w:r w:rsidR="00294C03" w:rsidRPr="009A6FAC">
          <w:rPr>
            <w:rStyle w:val="Hypertextovodkaz"/>
            <w:noProof/>
          </w:rPr>
          <w:t>Mapa 15 Vzdálenostní dostupnost železniční sítě-celkový rozbor</w:t>
        </w:r>
        <w:r w:rsidR="00294C03">
          <w:rPr>
            <w:noProof/>
            <w:webHidden/>
          </w:rPr>
          <w:tab/>
        </w:r>
        <w:r w:rsidR="00294C03">
          <w:rPr>
            <w:noProof/>
            <w:webHidden/>
          </w:rPr>
          <w:fldChar w:fldCharType="begin"/>
        </w:r>
        <w:r w:rsidR="00294C03">
          <w:rPr>
            <w:noProof/>
            <w:webHidden/>
          </w:rPr>
          <w:instrText xml:space="preserve"> PAGEREF _Toc504057566 \h </w:instrText>
        </w:r>
        <w:r w:rsidR="00294C03">
          <w:rPr>
            <w:noProof/>
            <w:webHidden/>
          </w:rPr>
        </w:r>
        <w:r w:rsidR="00294C03">
          <w:rPr>
            <w:noProof/>
            <w:webHidden/>
          </w:rPr>
          <w:fldChar w:fldCharType="separate"/>
        </w:r>
        <w:r w:rsidR="00E86F6D">
          <w:rPr>
            <w:noProof/>
            <w:webHidden/>
          </w:rPr>
          <w:t>33</w:t>
        </w:r>
        <w:r w:rsidR="00294C03">
          <w:rPr>
            <w:noProof/>
            <w:webHidden/>
          </w:rPr>
          <w:fldChar w:fldCharType="end"/>
        </w:r>
      </w:hyperlink>
    </w:p>
    <w:p w14:paraId="6DD13984" w14:textId="2F04745A" w:rsidR="00294C03" w:rsidRDefault="00BA4C6A">
      <w:pPr>
        <w:pStyle w:val="Seznamobrzk"/>
        <w:tabs>
          <w:tab w:val="right" w:leader="dot" w:pos="13994"/>
        </w:tabs>
        <w:rPr>
          <w:rFonts w:eastAsiaTheme="minorEastAsia"/>
          <w:noProof/>
          <w:lang w:eastAsia="cs-CZ"/>
        </w:rPr>
      </w:pPr>
      <w:hyperlink w:anchor="_Toc504057567" w:history="1">
        <w:r w:rsidR="00294C03" w:rsidRPr="009A6FAC">
          <w:rPr>
            <w:rStyle w:val="Hypertextovodkaz"/>
            <w:noProof/>
          </w:rPr>
          <w:t>Mapa 16 Dostupnost nadřazené silniční sítě</w:t>
        </w:r>
        <w:r w:rsidR="00294C03">
          <w:rPr>
            <w:noProof/>
            <w:webHidden/>
          </w:rPr>
          <w:tab/>
        </w:r>
        <w:r w:rsidR="00294C03">
          <w:rPr>
            <w:noProof/>
            <w:webHidden/>
          </w:rPr>
          <w:fldChar w:fldCharType="begin"/>
        </w:r>
        <w:r w:rsidR="00294C03">
          <w:rPr>
            <w:noProof/>
            <w:webHidden/>
          </w:rPr>
          <w:instrText xml:space="preserve"> PAGEREF _Toc504057567 \h </w:instrText>
        </w:r>
        <w:r w:rsidR="00294C03">
          <w:rPr>
            <w:noProof/>
            <w:webHidden/>
          </w:rPr>
        </w:r>
        <w:r w:rsidR="00294C03">
          <w:rPr>
            <w:noProof/>
            <w:webHidden/>
          </w:rPr>
          <w:fldChar w:fldCharType="separate"/>
        </w:r>
        <w:r w:rsidR="00E86F6D">
          <w:rPr>
            <w:noProof/>
            <w:webHidden/>
          </w:rPr>
          <w:t>34</w:t>
        </w:r>
        <w:r w:rsidR="00294C03">
          <w:rPr>
            <w:noProof/>
            <w:webHidden/>
          </w:rPr>
          <w:fldChar w:fldCharType="end"/>
        </w:r>
      </w:hyperlink>
    </w:p>
    <w:p w14:paraId="0E9877FD" w14:textId="1977AF87" w:rsidR="00294C03" w:rsidRDefault="00BA4C6A">
      <w:pPr>
        <w:pStyle w:val="Seznamobrzk"/>
        <w:tabs>
          <w:tab w:val="right" w:leader="dot" w:pos="13994"/>
        </w:tabs>
        <w:rPr>
          <w:rFonts w:eastAsiaTheme="minorEastAsia"/>
          <w:noProof/>
          <w:lang w:eastAsia="cs-CZ"/>
        </w:rPr>
      </w:pPr>
      <w:hyperlink w:anchor="_Toc504057568" w:history="1">
        <w:r w:rsidR="00294C03" w:rsidRPr="009A6FAC">
          <w:rPr>
            <w:rStyle w:val="Hypertextovodkaz"/>
            <w:noProof/>
          </w:rPr>
          <w:t>Mapa 17 Pokrytí Moravskoslezského kraje vysokorychlostní sítí NGA (Next-Generation Access), 2015</w:t>
        </w:r>
        <w:r w:rsidR="00294C03">
          <w:rPr>
            <w:noProof/>
            <w:webHidden/>
          </w:rPr>
          <w:tab/>
        </w:r>
        <w:r w:rsidR="00294C03">
          <w:rPr>
            <w:noProof/>
            <w:webHidden/>
          </w:rPr>
          <w:fldChar w:fldCharType="begin"/>
        </w:r>
        <w:r w:rsidR="00294C03">
          <w:rPr>
            <w:noProof/>
            <w:webHidden/>
          </w:rPr>
          <w:instrText xml:space="preserve"> PAGEREF _Toc504057568 \h </w:instrText>
        </w:r>
        <w:r w:rsidR="00294C03">
          <w:rPr>
            <w:noProof/>
            <w:webHidden/>
          </w:rPr>
        </w:r>
        <w:r w:rsidR="00294C03">
          <w:rPr>
            <w:noProof/>
            <w:webHidden/>
          </w:rPr>
          <w:fldChar w:fldCharType="separate"/>
        </w:r>
        <w:r w:rsidR="00E86F6D">
          <w:rPr>
            <w:noProof/>
            <w:webHidden/>
          </w:rPr>
          <w:t>38</w:t>
        </w:r>
        <w:r w:rsidR="00294C03">
          <w:rPr>
            <w:noProof/>
            <w:webHidden/>
          </w:rPr>
          <w:fldChar w:fldCharType="end"/>
        </w:r>
      </w:hyperlink>
    </w:p>
    <w:p w14:paraId="0A3FE248" w14:textId="455A3FB4" w:rsidR="00294C03" w:rsidRDefault="00BA4C6A">
      <w:pPr>
        <w:pStyle w:val="Seznamobrzk"/>
        <w:tabs>
          <w:tab w:val="right" w:leader="dot" w:pos="13994"/>
        </w:tabs>
        <w:rPr>
          <w:rFonts w:eastAsiaTheme="minorEastAsia"/>
          <w:noProof/>
          <w:lang w:eastAsia="cs-CZ"/>
        </w:rPr>
      </w:pPr>
      <w:hyperlink w:anchor="_Toc504057569" w:history="1">
        <w:r w:rsidR="00294C03" w:rsidRPr="009A6FAC">
          <w:rPr>
            <w:rStyle w:val="Hypertextovodkaz"/>
            <w:noProof/>
          </w:rPr>
          <w:t>Mapa 18 Rekreační oblasti s celoročním využitím</w:t>
        </w:r>
        <w:r w:rsidR="00294C03">
          <w:rPr>
            <w:noProof/>
            <w:webHidden/>
          </w:rPr>
          <w:tab/>
        </w:r>
        <w:r w:rsidR="00294C03">
          <w:rPr>
            <w:noProof/>
            <w:webHidden/>
          </w:rPr>
          <w:fldChar w:fldCharType="begin"/>
        </w:r>
        <w:r w:rsidR="00294C03">
          <w:rPr>
            <w:noProof/>
            <w:webHidden/>
          </w:rPr>
          <w:instrText xml:space="preserve"> PAGEREF _Toc504057569 \h </w:instrText>
        </w:r>
        <w:r w:rsidR="00294C03">
          <w:rPr>
            <w:noProof/>
            <w:webHidden/>
          </w:rPr>
        </w:r>
        <w:r w:rsidR="00294C03">
          <w:rPr>
            <w:noProof/>
            <w:webHidden/>
          </w:rPr>
          <w:fldChar w:fldCharType="separate"/>
        </w:r>
        <w:r w:rsidR="00E86F6D">
          <w:rPr>
            <w:noProof/>
            <w:webHidden/>
          </w:rPr>
          <w:t>41</w:t>
        </w:r>
        <w:r w:rsidR="00294C03">
          <w:rPr>
            <w:noProof/>
            <w:webHidden/>
          </w:rPr>
          <w:fldChar w:fldCharType="end"/>
        </w:r>
      </w:hyperlink>
    </w:p>
    <w:p w14:paraId="4FD88E91" w14:textId="78A516F0" w:rsidR="00294C03" w:rsidRDefault="00BA4C6A">
      <w:pPr>
        <w:pStyle w:val="Seznamobrzk"/>
        <w:tabs>
          <w:tab w:val="right" w:leader="dot" w:pos="13994"/>
        </w:tabs>
        <w:rPr>
          <w:rFonts w:eastAsiaTheme="minorEastAsia"/>
          <w:noProof/>
          <w:lang w:eastAsia="cs-CZ"/>
        </w:rPr>
      </w:pPr>
      <w:hyperlink w:anchor="_Toc504057570" w:history="1">
        <w:r w:rsidR="00294C03" w:rsidRPr="009A6FAC">
          <w:rPr>
            <w:rStyle w:val="Hypertextovodkaz"/>
            <w:noProof/>
          </w:rPr>
          <w:t>Mapa 19 Počet a typ ubytovacích zařízení hromadné rekreace</w:t>
        </w:r>
        <w:r w:rsidR="00294C03">
          <w:rPr>
            <w:noProof/>
            <w:webHidden/>
          </w:rPr>
          <w:tab/>
        </w:r>
        <w:r w:rsidR="00294C03">
          <w:rPr>
            <w:noProof/>
            <w:webHidden/>
          </w:rPr>
          <w:fldChar w:fldCharType="begin"/>
        </w:r>
        <w:r w:rsidR="00294C03">
          <w:rPr>
            <w:noProof/>
            <w:webHidden/>
          </w:rPr>
          <w:instrText xml:space="preserve"> PAGEREF _Toc504057570 \h </w:instrText>
        </w:r>
        <w:r w:rsidR="00294C03">
          <w:rPr>
            <w:noProof/>
            <w:webHidden/>
          </w:rPr>
        </w:r>
        <w:r w:rsidR="00294C03">
          <w:rPr>
            <w:noProof/>
            <w:webHidden/>
          </w:rPr>
          <w:fldChar w:fldCharType="separate"/>
        </w:r>
        <w:r w:rsidR="00E86F6D">
          <w:rPr>
            <w:noProof/>
            <w:webHidden/>
          </w:rPr>
          <w:t>43</w:t>
        </w:r>
        <w:r w:rsidR="00294C03">
          <w:rPr>
            <w:noProof/>
            <w:webHidden/>
          </w:rPr>
          <w:fldChar w:fldCharType="end"/>
        </w:r>
      </w:hyperlink>
    </w:p>
    <w:p w14:paraId="41E2232C" w14:textId="42E50C40" w:rsidR="00294C03" w:rsidRDefault="00BA4C6A">
      <w:pPr>
        <w:pStyle w:val="Seznamobrzk"/>
        <w:tabs>
          <w:tab w:val="right" w:leader="dot" w:pos="13994"/>
        </w:tabs>
        <w:rPr>
          <w:rFonts w:eastAsiaTheme="minorEastAsia"/>
          <w:noProof/>
          <w:lang w:eastAsia="cs-CZ"/>
        </w:rPr>
      </w:pPr>
      <w:hyperlink w:anchor="_Toc504057571" w:history="1">
        <w:r w:rsidR="00294C03" w:rsidRPr="009A6FAC">
          <w:rPr>
            <w:rStyle w:val="Hypertextovodkaz"/>
            <w:noProof/>
          </w:rPr>
          <w:t>Mapa 20 Neobydlené byty využívané k rekreaci ve vztahu k trvale obydleným bytům</w:t>
        </w:r>
        <w:r w:rsidR="00294C03">
          <w:rPr>
            <w:noProof/>
            <w:webHidden/>
          </w:rPr>
          <w:tab/>
        </w:r>
        <w:r w:rsidR="00294C03">
          <w:rPr>
            <w:noProof/>
            <w:webHidden/>
          </w:rPr>
          <w:fldChar w:fldCharType="begin"/>
        </w:r>
        <w:r w:rsidR="00294C03">
          <w:rPr>
            <w:noProof/>
            <w:webHidden/>
          </w:rPr>
          <w:instrText xml:space="preserve"> PAGEREF _Toc504057571 \h </w:instrText>
        </w:r>
        <w:r w:rsidR="00294C03">
          <w:rPr>
            <w:noProof/>
            <w:webHidden/>
          </w:rPr>
        </w:r>
        <w:r w:rsidR="00294C03">
          <w:rPr>
            <w:noProof/>
            <w:webHidden/>
          </w:rPr>
          <w:fldChar w:fldCharType="separate"/>
        </w:r>
        <w:r w:rsidR="00E86F6D">
          <w:rPr>
            <w:noProof/>
            <w:webHidden/>
          </w:rPr>
          <w:t>44</w:t>
        </w:r>
        <w:r w:rsidR="00294C03">
          <w:rPr>
            <w:noProof/>
            <w:webHidden/>
          </w:rPr>
          <w:fldChar w:fldCharType="end"/>
        </w:r>
      </w:hyperlink>
    </w:p>
    <w:p w14:paraId="1B6C284D" w14:textId="57F25C95" w:rsidR="00294C03" w:rsidRDefault="00BA4C6A">
      <w:pPr>
        <w:pStyle w:val="Seznamobrzk"/>
        <w:tabs>
          <w:tab w:val="right" w:leader="dot" w:pos="13994"/>
        </w:tabs>
        <w:rPr>
          <w:rFonts w:eastAsiaTheme="minorEastAsia"/>
          <w:noProof/>
          <w:lang w:eastAsia="cs-CZ"/>
        </w:rPr>
      </w:pPr>
      <w:hyperlink w:anchor="_Toc504057572" w:history="1">
        <w:r w:rsidR="00294C03" w:rsidRPr="009A6FAC">
          <w:rPr>
            <w:rStyle w:val="Hypertextovodkaz"/>
            <w:noProof/>
          </w:rPr>
          <w:t>Mapa 21 Občanská vybavenost a atraktivita obcí</w:t>
        </w:r>
        <w:r w:rsidR="00294C03">
          <w:rPr>
            <w:noProof/>
            <w:webHidden/>
          </w:rPr>
          <w:tab/>
        </w:r>
        <w:r w:rsidR="00294C03">
          <w:rPr>
            <w:noProof/>
            <w:webHidden/>
          </w:rPr>
          <w:fldChar w:fldCharType="begin"/>
        </w:r>
        <w:r w:rsidR="00294C03">
          <w:rPr>
            <w:noProof/>
            <w:webHidden/>
          </w:rPr>
          <w:instrText xml:space="preserve"> PAGEREF _Toc504057572 \h </w:instrText>
        </w:r>
        <w:r w:rsidR="00294C03">
          <w:rPr>
            <w:noProof/>
            <w:webHidden/>
          </w:rPr>
        </w:r>
        <w:r w:rsidR="00294C03">
          <w:rPr>
            <w:noProof/>
            <w:webHidden/>
          </w:rPr>
          <w:fldChar w:fldCharType="separate"/>
        </w:r>
        <w:r w:rsidR="00E86F6D">
          <w:rPr>
            <w:noProof/>
            <w:webHidden/>
          </w:rPr>
          <w:t>47</w:t>
        </w:r>
        <w:r w:rsidR="00294C03">
          <w:rPr>
            <w:noProof/>
            <w:webHidden/>
          </w:rPr>
          <w:fldChar w:fldCharType="end"/>
        </w:r>
      </w:hyperlink>
    </w:p>
    <w:p w14:paraId="1F52D93B" w14:textId="5002C393" w:rsidR="00294C03" w:rsidRDefault="00BA4C6A">
      <w:pPr>
        <w:pStyle w:val="Seznamobrzk"/>
        <w:tabs>
          <w:tab w:val="right" w:leader="dot" w:pos="13994"/>
        </w:tabs>
        <w:rPr>
          <w:rFonts w:eastAsiaTheme="minorEastAsia"/>
          <w:noProof/>
          <w:lang w:eastAsia="cs-CZ"/>
        </w:rPr>
      </w:pPr>
      <w:hyperlink w:anchor="_Toc504057573" w:history="1">
        <w:r w:rsidR="00294C03" w:rsidRPr="009A6FAC">
          <w:rPr>
            <w:rStyle w:val="Hypertextovodkaz"/>
            <w:noProof/>
          </w:rPr>
          <w:t>Mapa 22 Zařízení lékařské péče v obcích MS kraje</w:t>
        </w:r>
        <w:r w:rsidR="00294C03">
          <w:rPr>
            <w:noProof/>
            <w:webHidden/>
          </w:rPr>
          <w:tab/>
        </w:r>
        <w:r w:rsidR="00294C03">
          <w:rPr>
            <w:noProof/>
            <w:webHidden/>
          </w:rPr>
          <w:fldChar w:fldCharType="begin"/>
        </w:r>
        <w:r w:rsidR="00294C03">
          <w:rPr>
            <w:noProof/>
            <w:webHidden/>
          </w:rPr>
          <w:instrText xml:space="preserve"> PAGEREF _Toc504057573 \h </w:instrText>
        </w:r>
        <w:r w:rsidR="00294C03">
          <w:rPr>
            <w:noProof/>
            <w:webHidden/>
          </w:rPr>
        </w:r>
        <w:r w:rsidR="00294C03">
          <w:rPr>
            <w:noProof/>
            <w:webHidden/>
          </w:rPr>
          <w:fldChar w:fldCharType="separate"/>
        </w:r>
        <w:r w:rsidR="00E86F6D">
          <w:rPr>
            <w:noProof/>
            <w:webHidden/>
          </w:rPr>
          <w:t>52</w:t>
        </w:r>
        <w:r w:rsidR="00294C03">
          <w:rPr>
            <w:noProof/>
            <w:webHidden/>
          </w:rPr>
          <w:fldChar w:fldCharType="end"/>
        </w:r>
      </w:hyperlink>
    </w:p>
    <w:p w14:paraId="48647C4F" w14:textId="7D77F21F" w:rsidR="00294C03" w:rsidRDefault="00BA4C6A">
      <w:pPr>
        <w:pStyle w:val="Seznamobrzk"/>
        <w:tabs>
          <w:tab w:val="right" w:leader="dot" w:pos="13994"/>
        </w:tabs>
        <w:rPr>
          <w:rFonts w:eastAsiaTheme="minorEastAsia"/>
          <w:noProof/>
          <w:lang w:eastAsia="cs-CZ"/>
        </w:rPr>
      </w:pPr>
      <w:hyperlink w:anchor="_Toc504057574" w:history="1">
        <w:r w:rsidR="00294C03" w:rsidRPr="009A6FAC">
          <w:rPr>
            <w:rStyle w:val="Hypertextovodkaz"/>
            <w:noProof/>
          </w:rPr>
          <w:t>Mapa 23 Vzdálenostní dostupnost lékařské služby první pomoci (dospělí) z hlediska obcí MS kraje</w:t>
        </w:r>
        <w:r w:rsidR="00294C03">
          <w:rPr>
            <w:noProof/>
            <w:webHidden/>
          </w:rPr>
          <w:tab/>
        </w:r>
        <w:r w:rsidR="00294C03">
          <w:rPr>
            <w:noProof/>
            <w:webHidden/>
          </w:rPr>
          <w:fldChar w:fldCharType="begin"/>
        </w:r>
        <w:r w:rsidR="00294C03">
          <w:rPr>
            <w:noProof/>
            <w:webHidden/>
          </w:rPr>
          <w:instrText xml:space="preserve"> PAGEREF _Toc504057574 \h </w:instrText>
        </w:r>
        <w:r w:rsidR="00294C03">
          <w:rPr>
            <w:noProof/>
            <w:webHidden/>
          </w:rPr>
        </w:r>
        <w:r w:rsidR="00294C03">
          <w:rPr>
            <w:noProof/>
            <w:webHidden/>
          </w:rPr>
          <w:fldChar w:fldCharType="separate"/>
        </w:r>
        <w:r w:rsidR="00E86F6D">
          <w:rPr>
            <w:noProof/>
            <w:webHidden/>
          </w:rPr>
          <w:t>53</w:t>
        </w:r>
        <w:r w:rsidR="00294C03">
          <w:rPr>
            <w:noProof/>
            <w:webHidden/>
          </w:rPr>
          <w:fldChar w:fldCharType="end"/>
        </w:r>
      </w:hyperlink>
    </w:p>
    <w:p w14:paraId="5201AE4D" w14:textId="2F694822" w:rsidR="00294C03" w:rsidRDefault="00BA4C6A">
      <w:pPr>
        <w:pStyle w:val="Seznamobrzk"/>
        <w:tabs>
          <w:tab w:val="right" w:leader="dot" w:pos="13994"/>
        </w:tabs>
        <w:rPr>
          <w:rFonts w:eastAsiaTheme="minorEastAsia"/>
          <w:noProof/>
          <w:lang w:eastAsia="cs-CZ"/>
        </w:rPr>
      </w:pPr>
      <w:hyperlink w:anchor="_Toc504057575" w:history="1">
        <w:r w:rsidR="00294C03" w:rsidRPr="009A6FAC">
          <w:rPr>
            <w:rStyle w:val="Hypertextovodkaz"/>
            <w:noProof/>
          </w:rPr>
          <w:t>Mapa 24 Hustota zalidnění venkovských oblastí</w:t>
        </w:r>
        <w:r w:rsidR="00294C03">
          <w:rPr>
            <w:noProof/>
            <w:webHidden/>
          </w:rPr>
          <w:tab/>
        </w:r>
        <w:r w:rsidR="00294C03">
          <w:rPr>
            <w:noProof/>
            <w:webHidden/>
          </w:rPr>
          <w:fldChar w:fldCharType="begin"/>
        </w:r>
        <w:r w:rsidR="00294C03">
          <w:rPr>
            <w:noProof/>
            <w:webHidden/>
          </w:rPr>
          <w:instrText xml:space="preserve"> PAGEREF _Toc504057575 \h </w:instrText>
        </w:r>
        <w:r w:rsidR="00294C03">
          <w:rPr>
            <w:noProof/>
            <w:webHidden/>
          </w:rPr>
        </w:r>
        <w:r w:rsidR="00294C03">
          <w:rPr>
            <w:noProof/>
            <w:webHidden/>
          </w:rPr>
          <w:fldChar w:fldCharType="separate"/>
        </w:r>
        <w:r w:rsidR="00E86F6D">
          <w:rPr>
            <w:noProof/>
            <w:webHidden/>
          </w:rPr>
          <w:t>56</w:t>
        </w:r>
        <w:r w:rsidR="00294C03">
          <w:rPr>
            <w:noProof/>
            <w:webHidden/>
          </w:rPr>
          <w:fldChar w:fldCharType="end"/>
        </w:r>
      </w:hyperlink>
    </w:p>
    <w:p w14:paraId="2588A461" w14:textId="429686AB" w:rsidR="00294C03" w:rsidRDefault="00BA4C6A">
      <w:pPr>
        <w:pStyle w:val="Seznamobrzk"/>
        <w:tabs>
          <w:tab w:val="right" w:leader="dot" w:pos="13994"/>
        </w:tabs>
        <w:rPr>
          <w:rFonts w:eastAsiaTheme="minorEastAsia"/>
          <w:noProof/>
          <w:lang w:eastAsia="cs-CZ"/>
        </w:rPr>
      </w:pPr>
      <w:hyperlink w:anchor="_Toc504057576" w:history="1">
        <w:r w:rsidR="00294C03" w:rsidRPr="009A6FAC">
          <w:rPr>
            <w:rStyle w:val="Hypertextovodkaz"/>
            <w:noProof/>
          </w:rPr>
          <w:t>Mapa 25 Saldo migrace</w:t>
        </w:r>
        <w:r w:rsidR="00294C03">
          <w:rPr>
            <w:noProof/>
            <w:webHidden/>
          </w:rPr>
          <w:tab/>
        </w:r>
        <w:r w:rsidR="00294C03">
          <w:rPr>
            <w:noProof/>
            <w:webHidden/>
          </w:rPr>
          <w:fldChar w:fldCharType="begin"/>
        </w:r>
        <w:r w:rsidR="00294C03">
          <w:rPr>
            <w:noProof/>
            <w:webHidden/>
          </w:rPr>
          <w:instrText xml:space="preserve"> PAGEREF _Toc504057576 \h </w:instrText>
        </w:r>
        <w:r w:rsidR="00294C03">
          <w:rPr>
            <w:noProof/>
            <w:webHidden/>
          </w:rPr>
        </w:r>
        <w:r w:rsidR="00294C03">
          <w:rPr>
            <w:noProof/>
            <w:webHidden/>
          </w:rPr>
          <w:fldChar w:fldCharType="separate"/>
        </w:r>
        <w:r w:rsidR="00E86F6D">
          <w:rPr>
            <w:noProof/>
            <w:webHidden/>
          </w:rPr>
          <w:t>57</w:t>
        </w:r>
        <w:r w:rsidR="00294C03">
          <w:rPr>
            <w:noProof/>
            <w:webHidden/>
          </w:rPr>
          <w:fldChar w:fldCharType="end"/>
        </w:r>
      </w:hyperlink>
    </w:p>
    <w:p w14:paraId="0616E001" w14:textId="107B62D6" w:rsidR="00294C03" w:rsidRDefault="00BA4C6A">
      <w:pPr>
        <w:pStyle w:val="Seznamobrzk"/>
        <w:tabs>
          <w:tab w:val="right" w:leader="dot" w:pos="13994"/>
        </w:tabs>
        <w:rPr>
          <w:rFonts w:eastAsiaTheme="minorEastAsia"/>
          <w:noProof/>
          <w:lang w:eastAsia="cs-CZ"/>
        </w:rPr>
      </w:pPr>
      <w:hyperlink w:anchor="_Toc504057577" w:history="1">
        <w:r w:rsidR="00294C03" w:rsidRPr="009A6FAC">
          <w:rPr>
            <w:rStyle w:val="Hypertextovodkaz"/>
            <w:noProof/>
          </w:rPr>
          <w:t xml:space="preserve">Mapa 26 </w:t>
        </w:r>
        <w:r w:rsidR="00294C03" w:rsidRPr="009A6FAC">
          <w:rPr>
            <w:rStyle w:val="Hypertextovodkaz"/>
            <w:rFonts w:cstheme="majorHAnsi"/>
            <w:noProof/>
          </w:rPr>
          <w:t>Podíl počtu obyvatel ve věku 65 a více let v % celkového počtu obyvatel (dle obcí)</w:t>
        </w:r>
        <w:r w:rsidR="00294C03">
          <w:rPr>
            <w:noProof/>
            <w:webHidden/>
          </w:rPr>
          <w:tab/>
        </w:r>
        <w:r w:rsidR="00294C03">
          <w:rPr>
            <w:noProof/>
            <w:webHidden/>
          </w:rPr>
          <w:fldChar w:fldCharType="begin"/>
        </w:r>
        <w:r w:rsidR="00294C03">
          <w:rPr>
            <w:noProof/>
            <w:webHidden/>
          </w:rPr>
          <w:instrText xml:space="preserve"> PAGEREF _Toc504057577 \h </w:instrText>
        </w:r>
        <w:r w:rsidR="00294C03">
          <w:rPr>
            <w:noProof/>
            <w:webHidden/>
          </w:rPr>
        </w:r>
        <w:r w:rsidR="00294C03">
          <w:rPr>
            <w:noProof/>
            <w:webHidden/>
          </w:rPr>
          <w:fldChar w:fldCharType="separate"/>
        </w:r>
        <w:r w:rsidR="00E86F6D">
          <w:rPr>
            <w:noProof/>
            <w:webHidden/>
          </w:rPr>
          <w:t>59</w:t>
        </w:r>
        <w:r w:rsidR="00294C03">
          <w:rPr>
            <w:noProof/>
            <w:webHidden/>
          </w:rPr>
          <w:fldChar w:fldCharType="end"/>
        </w:r>
      </w:hyperlink>
    </w:p>
    <w:p w14:paraId="369C33C5" w14:textId="477FE59E" w:rsidR="00294C03" w:rsidRDefault="00BA4C6A">
      <w:pPr>
        <w:pStyle w:val="Seznamobrzk"/>
        <w:tabs>
          <w:tab w:val="right" w:leader="dot" w:pos="13994"/>
        </w:tabs>
        <w:rPr>
          <w:rFonts w:eastAsiaTheme="minorEastAsia"/>
          <w:noProof/>
          <w:lang w:eastAsia="cs-CZ"/>
        </w:rPr>
      </w:pPr>
      <w:hyperlink w:anchor="_Toc504057578" w:history="1">
        <w:r w:rsidR="00294C03" w:rsidRPr="009A6FAC">
          <w:rPr>
            <w:rStyle w:val="Hypertextovodkaz"/>
            <w:noProof/>
          </w:rPr>
          <w:t>Mapa 27 Index vývoje počtu obyvatel (dle obcí)</w:t>
        </w:r>
        <w:r w:rsidR="00294C03">
          <w:rPr>
            <w:noProof/>
            <w:webHidden/>
          </w:rPr>
          <w:tab/>
        </w:r>
        <w:r w:rsidR="00294C03">
          <w:rPr>
            <w:noProof/>
            <w:webHidden/>
          </w:rPr>
          <w:fldChar w:fldCharType="begin"/>
        </w:r>
        <w:r w:rsidR="00294C03">
          <w:rPr>
            <w:noProof/>
            <w:webHidden/>
          </w:rPr>
          <w:instrText xml:space="preserve"> PAGEREF _Toc504057578 \h </w:instrText>
        </w:r>
        <w:r w:rsidR="00294C03">
          <w:rPr>
            <w:noProof/>
            <w:webHidden/>
          </w:rPr>
        </w:r>
        <w:r w:rsidR="00294C03">
          <w:rPr>
            <w:noProof/>
            <w:webHidden/>
          </w:rPr>
          <w:fldChar w:fldCharType="separate"/>
        </w:r>
        <w:r w:rsidR="00E86F6D">
          <w:rPr>
            <w:noProof/>
            <w:webHidden/>
          </w:rPr>
          <w:t>61</w:t>
        </w:r>
        <w:r w:rsidR="00294C03">
          <w:rPr>
            <w:noProof/>
            <w:webHidden/>
          </w:rPr>
          <w:fldChar w:fldCharType="end"/>
        </w:r>
      </w:hyperlink>
    </w:p>
    <w:p w14:paraId="217AE941" w14:textId="4D28D61C" w:rsidR="00294C03" w:rsidRDefault="00BA4C6A">
      <w:pPr>
        <w:pStyle w:val="Seznamobrzk"/>
        <w:tabs>
          <w:tab w:val="right" w:leader="dot" w:pos="13994"/>
        </w:tabs>
        <w:rPr>
          <w:rFonts w:eastAsiaTheme="minorEastAsia"/>
          <w:noProof/>
          <w:lang w:eastAsia="cs-CZ"/>
        </w:rPr>
      </w:pPr>
      <w:hyperlink w:anchor="_Toc504057579" w:history="1">
        <w:r w:rsidR="00294C03" w:rsidRPr="009A6FAC">
          <w:rPr>
            <w:rStyle w:val="Hypertextovodkaz"/>
            <w:noProof/>
          </w:rPr>
          <w:t>Mapa 28 Vyhodnocení územních podmínek pro soudržnost společenství obyvatel v území</w:t>
        </w:r>
        <w:r w:rsidR="00294C03">
          <w:rPr>
            <w:noProof/>
            <w:webHidden/>
          </w:rPr>
          <w:tab/>
        </w:r>
        <w:r w:rsidR="00294C03">
          <w:rPr>
            <w:noProof/>
            <w:webHidden/>
          </w:rPr>
          <w:fldChar w:fldCharType="begin"/>
        </w:r>
        <w:r w:rsidR="00294C03">
          <w:rPr>
            <w:noProof/>
            <w:webHidden/>
          </w:rPr>
          <w:instrText xml:space="preserve"> PAGEREF _Toc504057579 \h </w:instrText>
        </w:r>
        <w:r w:rsidR="00294C03">
          <w:rPr>
            <w:noProof/>
            <w:webHidden/>
          </w:rPr>
        </w:r>
        <w:r w:rsidR="00294C03">
          <w:rPr>
            <w:noProof/>
            <w:webHidden/>
          </w:rPr>
          <w:fldChar w:fldCharType="separate"/>
        </w:r>
        <w:r w:rsidR="00E86F6D">
          <w:rPr>
            <w:noProof/>
            <w:webHidden/>
          </w:rPr>
          <w:t>63</w:t>
        </w:r>
        <w:r w:rsidR="00294C03">
          <w:rPr>
            <w:noProof/>
            <w:webHidden/>
          </w:rPr>
          <w:fldChar w:fldCharType="end"/>
        </w:r>
      </w:hyperlink>
    </w:p>
    <w:p w14:paraId="0353308B" w14:textId="5C4B6FD0" w:rsidR="00294C03" w:rsidRDefault="00BA4C6A">
      <w:pPr>
        <w:pStyle w:val="Seznamobrzk"/>
        <w:tabs>
          <w:tab w:val="right" w:leader="dot" w:pos="13994"/>
        </w:tabs>
        <w:rPr>
          <w:rFonts w:eastAsiaTheme="minorEastAsia"/>
          <w:noProof/>
          <w:lang w:eastAsia="cs-CZ"/>
        </w:rPr>
      </w:pPr>
      <w:hyperlink w:anchor="_Toc504057580" w:history="1">
        <w:r w:rsidR="00294C03" w:rsidRPr="009A6FAC">
          <w:rPr>
            <w:rStyle w:val="Hypertextovodkaz"/>
            <w:noProof/>
          </w:rPr>
          <w:t>Mapa 29 Intenzita bytové výstavby</w:t>
        </w:r>
        <w:r w:rsidR="00294C03">
          <w:rPr>
            <w:noProof/>
            <w:webHidden/>
          </w:rPr>
          <w:tab/>
        </w:r>
        <w:r w:rsidR="00294C03">
          <w:rPr>
            <w:noProof/>
            <w:webHidden/>
          </w:rPr>
          <w:fldChar w:fldCharType="begin"/>
        </w:r>
        <w:r w:rsidR="00294C03">
          <w:rPr>
            <w:noProof/>
            <w:webHidden/>
          </w:rPr>
          <w:instrText xml:space="preserve"> PAGEREF _Toc504057580 \h </w:instrText>
        </w:r>
        <w:r w:rsidR="00294C03">
          <w:rPr>
            <w:noProof/>
            <w:webHidden/>
          </w:rPr>
        </w:r>
        <w:r w:rsidR="00294C03">
          <w:rPr>
            <w:noProof/>
            <w:webHidden/>
          </w:rPr>
          <w:fldChar w:fldCharType="separate"/>
        </w:r>
        <w:r w:rsidR="00E86F6D">
          <w:rPr>
            <w:noProof/>
            <w:webHidden/>
          </w:rPr>
          <w:t>64</w:t>
        </w:r>
        <w:r w:rsidR="00294C03">
          <w:rPr>
            <w:noProof/>
            <w:webHidden/>
          </w:rPr>
          <w:fldChar w:fldCharType="end"/>
        </w:r>
      </w:hyperlink>
    </w:p>
    <w:p w14:paraId="5730220D" w14:textId="01658EC6" w:rsidR="007E1E28" w:rsidRDefault="007E1E28" w:rsidP="00F75302">
      <w:pPr>
        <w:rPr>
          <w:rFonts w:ascii="Calibri" w:hAnsi="Calibri" w:cs="Calibri"/>
          <w:b/>
          <w:bCs/>
          <w:iCs/>
          <w:sz w:val="20"/>
          <w:szCs w:val="20"/>
        </w:rPr>
      </w:pPr>
      <w:r>
        <w:rPr>
          <w:rFonts w:ascii="Calibri" w:hAnsi="Calibri" w:cs="Calibri"/>
          <w:b/>
          <w:bCs/>
          <w:iCs/>
          <w:sz w:val="20"/>
          <w:szCs w:val="20"/>
        </w:rPr>
        <w:fldChar w:fldCharType="end"/>
      </w:r>
    </w:p>
    <w:p w14:paraId="7ED6108B" w14:textId="77777777" w:rsidR="00D66D4B" w:rsidRDefault="00D66D4B" w:rsidP="00D66D4B">
      <w:pPr>
        <w:pStyle w:val="Nadpis1"/>
      </w:pPr>
      <w:bookmarkStart w:id="354" w:name="_Toc503964059"/>
      <w:bookmarkStart w:id="355" w:name="_Toc504057595"/>
      <w:bookmarkStart w:id="356" w:name="_Toc503355784"/>
      <w:bookmarkStart w:id="357" w:name="_Toc503774471"/>
      <w:r>
        <w:t>Seznam tabulek</w:t>
      </w:r>
      <w:bookmarkEnd w:id="354"/>
      <w:bookmarkEnd w:id="355"/>
    </w:p>
    <w:p w14:paraId="7545A67E" w14:textId="77777777" w:rsidR="00D66D4B" w:rsidRDefault="00D66D4B" w:rsidP="00D66D4B">
      <w:pPr>
        <w:rPr>
          <w:iCs/>
        </w:rPr>
      </w:pPr>
    </w:p>
    <w:p w14:paraId="75F56B9D" w14:textId="7EF09776" w:rsidR="00294C03" w:rsidRDefault="00D66D4B">
      <w:pPr>
        <w:pStyle w:val="Seznamobrzk"/>
        <w:tabs>
          <w:tab w:val="right" w:leader="dot" w:pos="13994"/>
        </w:tabs>
        <w:rPr>
          <w:rFonts w:eastAsiaTheme="minorEastAsia"/>
          <w:noProof/>
          <w:lang w:eastAsia="cs-CZ"/>
        </w:rPr>
      </w:pPr>
      <w:r>
        <w:rPr>
          <w:iCs/>
        </w:rPr>
        <w:fldChar w:fldCharType="begin"/>
      </w:r>
      <w:r>
        <w:rPr>
          <w:iCs/>
        </w:rPr>
        <w:instrText xml:space="preserve"> TOC \h \z \c "Tabulka" </w:instrText>
      </w:r>
      <w:r>
        <w:rPr>
          <w:iCs/>
        </w:rPr>
        <w:fldChar w:fldCharType="separate"/>
      </w:r>
      <w:hyperlink w:anchor="_Toc504057535" w:history="1">
        <w:r w:rsidR="00294C03" w:rsidRPr="009B3A76">
          <w:rPr>
            <w:rStyle w:val="Hypertextovodkaz"/>
            <w:noProof/>
          </w:rPr>
          <w:t>Tabulka 1 Obce s nejnižším počtem podnikatelských subjektů přepočtu na 1000 ob. (2016)</w:t>
        </w:r>
        <w:r w:rsidR="00294C03">
          <w:rPr>
            <w:noProof/>
            <w:webHidden/>
          </w:rPr>
          <w:tab/>
        </w:r>
        <w:r w:rsidR="00294C03">
          <w:rPr>
            <w:noProof/>
            <w:webHidden/>
          </w:rPr>
          <w:fldChar w:fldCharType="begin"/>
        </w:r>
        <w:r w:rsidR="00294C03">
          <w:rPr>
            <w:noProof/>
            <w:webHidden/>
          </w:rPr>
          <w:instrText xml:space="preserve"> PAGEREF _Toc504057535 \h </w:instrText>
        </w:r>
        <w:r w:rsidR="00294C03">
          <w:rPr>
            <w:noProof/>
            <w:webHidden/>
          </w:rPr>
        </w:r>
        <w:r w:rsidR="00294C03">
          <w:rPr>
            <w:noProof/>
            <w:webHidden/>
          </w:rPr>
          <w:fldChar w:fldCharType="separate"/>
        </w:r>
        <w:r w:rsidR="00E86F6D">
          <w:rPr>
            <w:noProof/>
            <w:webHidden/>
          </w:rPr>
          <w:t>4</w:t>
        </w:r>
        <w:r w:rsidR="00294C03">
          <w:rPr>
            <w:noProof/>
            <w:webHidden/>
          </w:rPr>
          <w:fldChar w:fldCharType="end"/>
        </w:r>
      </w:hyperlink>
    </w:p>
    <w:p w14:paraId="632E560D" w14:textId="76E6E267" w:rsidR="00294C03" w:rsidRDefault="00BA4C6A">
      <w:pPr>
        <w:pStyle w:val="Seznamobrzk"/>
        <w:tabs>
          <w:tab w:val="right" w:leader="dot" w:pos="13994"/>
        </w:tabs>
        <w:rPr>
          <w:rFonts w:eastAsiaTheme="minorEastAsia"/>
          <w:noProof/>
          <w:lang w:eastAsia="cs-CZ"/>
        </w:rPr>
      </w:pPr>
      <w:hyperlink w:anchor="_Toc504057536" w:history="1">
        <w:r w:rsidR="00294C03" w:rsidRPr="009B3A76">
          <w:rPr>
            <w:rStyle w:val="Hypertextovodkaz"/>
            <w:noProof/>
          </w:rPr>
          <w:t>Tabulka 2 Rozdíl v podílu nezaměstnanosti během let 2015 a 2017</w:t>
        </w:r>
        <w:r w:rsidR="00294C03">
          <w:rPr>
            <w:noProof/>
            <w:webHidden/>
          </w:rPr>
          <w:tab/>
        </w:r>
        <w:r w:rsidR="00294C03">
          <w:rPr>
            <w:noProof/>
            <w:webHidden/>
          </w:rPr>
          <w:fldChar w:fldCharType="begin"/>
        </w:r>
        <w:r w:rsidR="00294C03">
          <w:rPr>
            <w:noProof/>
            <w:webHidden/>
          </w:rPr>
          <w:instrText xml:space="preserve"> PAGEREF _Toc504057536 \h </w:instrText>
        </w:r>
        <w:r w:rsidR="00294C03">
          <w:rPr>
            <w:noProof/>
            <w:webHidden/>
          </w:rPr>
        </w:r>
        <w:r w:rsidR="00294C03">
          <w:rPr>
            <w:noProof/>
            <w:webHidden/>
          </w:rPr>
          <w:fldChar w:fldCharType="separate"/>
        </w:r>
        <w:r w:rsidR="00E86F6D">
          <w:rPr>
            <w:noProof/>
            <w:webHidden/>
          </w:rPr>
          <w:t>7</w:t>
        </w:r>
        <w:r w:rsidR="00294C03">
          <w:rPr>
            <w:noProof/>
            <w:webHidden/>
          </w:rPr>
          <w:fldChar w:fldCharType="end"/>
        </w:r>
      </w:hyperlink>
    </w:p>
    <w:p w14:paraId="03A81FD8" w14:textId="1AC9ADE0" w:rsidR="00294C03" w:rsidRDefault="00BA4C6A">
      <w:pPr>
        <w:pStyle w:val="Seznamobrzk"/>
        <w:tabs>
          <w:tab w:val="right" w:leader="dot" w:pos="13994"/>
        </w:tabs>
        <w:rPr>
          <w:rFonts w:eastAsiaTheme="minorEastAsia"/>
          <w:noProof/>
          <w:lang w:eastAsia="cs-CZ"/>
        </w:rPr>
      </w:pPr>
      <w:hyperlink w:anchor="_Toc504057537" w:history="1">
        <w:r w:rsidR="00294C03" w:rsidRPr="009B3A76">
          <w:rPr>
            <w:rStyle w:val="Hypertextovodkaz"/>
            <w:noProof/>
          </w:rPr>
          <w:t>Tabulka 3 Počet volných pracovních míst v dosahu 40 minut (2017)</w:t>
        </w:r>
        <w:r w:rsidR="00294C03">
          <w:rPr>
            <w:noProof/>
            <w:webHidden/>
          </w:rPr>
          <w:tab/>
        </w:r>
        <w:r w:rsidR="00294C03">
          <w:rPr>
            <w:noProof/>
            <w:webHidden/>
          </w:rPr>
          <w:fldChar w:fldCharType="begin"/>
        </w:r>
        <w:r w:rsidR="00294C03">
          <w:rPr>
            <w:noProof/>
            <w:webHidden/>
          </w:rPr>
          <w:instrText xml:space="preserve"> PAGEREF _Toc504057537 \h </w:instrText>
        </w:r>
        <w:r w:rsidR="00294C03">
          <w:rPr>
            <w:noProof/>
            <w:webHidden/>
          </w:rPr>
        </w:r>
        <w:r w:rsidR="00294C03">
          <w:rPr>
            <w:noProof/>
            <w:webHidden/>
          </w:rPr>
          <w:fldChar w:fldCharType="separate"/>
        </w:r>
        <w:r w:rsidR="00E86F6D">
          <w:rPr>
            <w:noProof/>
            <w:webHidden/>
          </w:rPr>
          <w:t>8</w:t>
        </w:r>
        <w:r w:rsidR="00294C03">
          <w:rPr>
            <w:noProof/>
            <w:webHidden/>
          </w:rPr>
          <w:fldChar w:fldCharType="end"/>
        </w:r>
      </w:hyperlink>
    </w:p>
    <w:p w14:paraId="63DA6341" w14:textId="58EF6853" w:rsidR="00294C03" w:rsidRDefault="00BA4C6A">
      <w:pPr>
        <w:pStyle w:val="Seznamobrzk"/>
        <w:tabs>
          <w:tab w:val="right" w:leader="dot" w:pos="13994"/>
        </w:tabs>
        <w:rPr>
          <w:rFonts w:eastAsiaTheme="minorEastAsia"/>
          <w:noProof/>
          <w:lang w:eastAsia="cs-CZ"/>
        </w:rPr>
      </w:pPr>
      <w:hyperlink w:anchor="_Toc504057538" w:history="1">
        <w:r w:rsidR="00294C03" w:rsidRPr="009B3A76">
          <w:rPr>
            <w:rStyle w:val="Hypertextovodkaz"/>
            <w:noProof/>
          </w:rPr>
          <w:t>Tabulka 4 Podíl počtu obyvatel s vysokoškolským vzděláním na počtu obyvatel s nejvyšším ukončeným vzděláním (2011)</w:t>
        </w:r>
        <w:r w:rsidR="00294C03">
          <w:rPr>
            <w:noProof/>
            <w:webHidden/>
          </w:rPr>
          <w:tab/>
        </w:r>
        <w:r w:rsidR="00294C03">
          <w:rPr>
            <w:noProof/>
            <w:webHidden/>
          </w:rPr>
          <w:fldChar w:fldCharType="begin"/>
        </w:r>
        <w:r w:rsidR="00294C03">
          <w:rPr>
            <w:noProof/>
            <w:webHidden/>
          </w:rPr>
          <w:instrText xml:space="preserve"> PAGEREF _Toc504057538 \h </w:instrText>
        </w:r>
        <w:r w:rsidR="00294C03">
          <w:rPr>
            <w:noProof/>
            <w:webHidden/>
          </w:rPr>
        </w:r>
        <w:r w:rsidR="00294C03">
          <w:rPr>
            <w:noProof/>
            <w:webHidden/>
          </w:rPr>
          <w:fldChar w:fldCharType="separate"/>
        </w:r>
        <w:r w:rsidR="00E86F6D">
          <w:rPr>
            <w:noProof/>
            <w:webHidden/>
          </w:rPr>
          <w:t>14</w:t>
        </w:r>
        <w:r w:rsidR="00294C03">
          <w:rPr>
            <w:noProof/>
            <w:webHidden/>
          </w:rPr>
          <w:fldChar w:fldCharType="end"/>
        </w:r>
      </w:hyperlink>
    </w:p>
    <w:p w14:paraId="4C1EA0E2" w14:textId="60242D01" w:rsidR="00294C03" w:rsidRDefault="00BA4C6A">
      <w:pPr>
        <w:pStyle w:val="Seznamobrzk"/>
        <w:tabs>
          <w:tab w:val="right" w:leader="dot" w:pos="13994"/>
        </w:tabs>
        <w:rPr>
          <w:rFonts w:eastAsiaTheme="minorEastAsia"/>
          <w:noProof/>
          <w:lang w:eastAsia="cs-CZ"/>
        </w:rPr>
      </w:pPr>
      <w:hyperlink w:anchor="_Toc504057539" w:history="1">
        <w:r w:rsidR="00294C03" w:rsidRPr="009B3A76">
          <w:rPr>
            <w:rStyle w:val="Hypertextovodkaz"/>
            <w:noProof/>
          </w:rPr>
          <w:t>Tabulka 5 Průměrná pětiletá koncentrace PM10 (2011-2015)</w:t>
        </w:r>
        <w:r w:rsidR="00294C03">
          <w:rPr>
            <w:noProof/>
            <w:webHidden/>
          </w:rPr>
          <w:tab/>
        </w:r>
        <w:r w:rsidR="00294C03">
          <w:rPr>
            <w:noProof/>
            <w:webHidden/>
          </w:rPr>
          <w:fldChar w:fldCharType="begin"/>
        </w:r>
        <w:r w:rsidR="00294C03">
          <w:rPr>
            <w:noProof/>
            <w:webHidden/>
          </w:rPr>
          <w:instrText xml:space="preserve"> PAGEREF _Toc504057539 \h </w:instrText>
        </w:r>
        <w:r w:rsidR="00294C03">
          <w:rPr>
            <w:noProof/>
            <w:webHidden/>
          </w:rPr>
        </w:r>
        <w:r w:rsidR="00294C03">
          <w:rPr>
            <w:noProof/>
            <w:webHidden/>
          </w:rPr>
          <w:fldChar w:fldCharType="separate"/>
        </w:r>
        <w:r w:rsidR="00E86F6D">
          <w:rPr>
            <w:noProof/>
            <w:webHidden/>
          </w:rPr>
          <w:t>21</w:t>
        </w:r>
        <w:r w:rsidR="00294C03">
          <w:rPr>
            <w:noProof/>
            <w:webHidden/>
          </w:rPr>
          <w:fldChar w:fldCharType="end"/>
        </w:r>
      </w:hyperlink>
    </w:p>
    <w:p w14:paraId="4E0EE9FF" w14:textId="239B987A" w:rsidR="00294C03" w:rsidRDefault="00BA4C6A">
      <w:pPr>
        <w:pStyle w:val="Seznamobrzk"/>
        <w:tabs>
          <w:tab w:val="right" w:leader="dot" w:pos="13994"/>
        </w:tabs>
        <w:rPr>
          <w:rFonts w:eastAsiaTheme="minorEastAsia"/>
          <w:noProof/>
          <w:lang w:eastAsia="cs-CZ"/>
        </w:rPr>
      </w:pPr>
      <w:hyperlink w:anchor="_Toc504057540" w:history="1">
        <w:r w:rsidR="00294C03" w:rsidRPr="009B3A76">
          <w:rPr>
            <w:rStyle w:val="Hypertextovodkaz"/>
            <w:noProof/>
          </w:rPr>
          <w:t>Tabulka 6 Emise z mobilních zdrojů znečištění (2015)</w:t>
        </w:r>
        <w:r w:rsidR="00294C03">
          <w:rPr>
            <w:noProof/>
            <w:webHidden/>
          </w:rPr>
          <w:tab/>
        </w:r>
        <w:r w:rsidR="00294C03">
          <w:rPr>
            <w:noProof/>
            <w:webHidden/>
          </w:rPr>
          <w:fldChar w:fldCharType="begin"/>
        </w:r>
        <w:r w:rsidR="00294C03">
          <w:rPr>
            <w:noProof/>
            <w:webHidden/>
          </w:rPr>
          <w:instrText xml:space="preserve"> PAGEREF _Toc504057540 \h </w:instrText>
        </w:r>
        <w:r w:rsidR="00294C03">
          <w:rPr>
            <w:noProof/>
            <w:webHidden/>
          </w:rPr>
        </w:r>
        <w:r w:rsidR="00294C03">
          <w:rPr>
            <w:noProof/>
            <w:webHidden/>
          </w:rPr>
          <w:fldChar w:fldCharType="separate"/>
        </w:r>
        <w:r w:rsidR="00E86F6D">
          <w:rPr>
            <w:noProof/>
            <w:webHidden/>
          </w:rPr>
          <w:t>21</w:t>
        </w:r>
        <w:r w:rsidR="00294C03">
          <w:rPr>
            <w:noProof/>
            <w:webHidden/>
          </w:rPr>
          <w:fldChar w:fldCharType="end"/>
        </w:r>
      </w:hyperlink>
    </w:p>
    <w:p w14:paraId="2D33CB0E" w14:textId="4BEB60F4" w:rsidR="00294C03" w:rsidRDefault="00BA4C6A">
      <w:pPr>
        <w:pStyle w:val="Seznamobrzk"/>
        <w:tabs>
          <w:tab w:val="right" w:leader="dot" w:pos="13994"/>
        </w:tabs>
        <w:rPr>
          <w:rFonts w:eastAsiaTheme="minorEastAsia"/>
          <w:noProof/>
          <w:lang w:eastAsia="cs-CZ"/>
        </w:rPr>
      </w:pPr>
      <w:hyperlink w:anchor="_Toc504057541" w:history="1">
        <w:r w:rsidR="00294C03" w:rsidRPr="009B3A76">
          <w:rPr>
            <w:rStyle w:val="Hypertextovodkaz"/>
            <w:noProof/>
          </w:rPr>
          <w:t>Tabulka 7 Obce s nevyhovujícím chemickým stavem vodních toků (2015)</w:t>
        </w:r>
        <w:r w:rsidR="00294C03">
          <w:rPr>
            <w:noProof/>
            <w:webHidden/>
          </w:rPr>
          <w:tab/>
        </w:r>
        <w:r w:rsidR="00294C03">
          <w:rPr>
            <w:noProof/>
            <w:webHidden/>
          </w:rPr>
          <w:fldChar w:fldCharType="begin"/>
        </w:r>
        <w:r w:rsidR="00294C03">
          <w:rPr>
            <w:noProof/>
            <w:webHidden/>
          </w:rPr>
          <w:instrText xml:space="preserve"> PAGEREF _Toc504057541 \h </w:instrText>
        </w:r>
        <w:r w:rsidR="00294C03">
          <w:rPr>
            <w:noProof/>
            <w:webHidden/>
          </w:rPr>
        </w:r>
        <w:r w:rsidR="00294C03">
          <w:rPr>
            <w:noProof/>
            <w:webHidden/>
          </w:rPr>
          <w:fldChar w:fldCharType="separate"/>
        </w:r>
        <w:r w:rsidR="00E86F6D">
          <w:rPr>
            <w:noProof/>
            <w:webHidden/>
          </w:rPr>
          <w:t>23</w:t>
        </w:r>
        <w:r w:rsidR="00294C03">
          <w:rPr>
            <w:noProof/>
            <w:webHidden/>
          </w:rPr>
          <w:fldChar w:fldCharType="end"/>
        </w:r>
      </w:hyperlink>
    </w:p>
    <w:p w14:paraId="3701B5BF" w14:textId="527A6DFE" w:rsidR="00294C03" w:rsidRDefault="00BA4C6A">
      <w:pPr>
        <w:pStyle w:val="Seznamobrzk"/>
        <w:tabs>
          <w:tab w:val="right" w:leader="dot" w:pos="13994"/>
        </w:tabs>
        <w:rPr>
          <w:rFonts w:eastAsiaTheme="minorEastAsia"/>
          <w:noProof/>
          <w:lang w:eastAsia="cs-CZ"/>
        </w:rPr>
      </w:pPr>
      <w:hyperlink w:anchor="_Toc504057542" w:history="1">
        <w:r w:rsidR="00294C03" w:rsidRPr="009B3A76">
          <w:rPr>
            <w:rStyle w:val="Hypertextovodkaz"/>
            <w:noProof/>
          </w:rPr>
          <w:t>Tabulka 8 Zátěž těžbou – podíl výměry obce v % (2017)</w:t>
        </w:r>
        <w:r w:rsidR="00294C03">
          <w:rPr>
            <w:noProof/>
            <w:webHidden/>
          </w:rPr>
          <w:tab/>
        </w:r>
        <w:r w:rsidR="00294C03">
          <w:rPr>
            <w:noProof/>
            <w:webHidden/>
          </w:rPr>
          <w:fldChar w:fldCharType="begin"/>
        </w:r>
        <w:r w:rsidR="00294C03">
          <w:rPr>
            <w:noProof/>
            <w:webHidden/>
          </w:rPr>
          <w:instrText xml:space="preserve"> PAGEREF _Toc504057542 \h </w:instrText>
        </w:r>
        <w:r w:rsidR="00294C03">
          <w:rPr>
            <w:noProof/>
            <w:webHidden/>
          </w:rPr>
        </w:r>
        <w:r w:rsidR="00294C03">
          <w:rPr>
            <w:noProof/>
            <w:webHidden/>
          </w:rPr>
          <w:fldChar w:fldCharType="separate"/>
        </w:r>
        <w:r w:rsidR="00E86F6D">
          <w:rPr>
            <w:noProof/>
            <w:webHidden/>
          </w:rPr>
          <w:t>25</w:t>
        </w:r>
        <w:r w:rsidR="00294C03">
          <w:rPr>
            <w:noProof/>
            <w:webHidden/>
          </w:rPr>
          <w:fldChar w:fldCharType="end"/>
        </w:r>
      </w:hyperlink>
    </w:p>
    <w:p w14:paraId="57A63C2C" w14:textId="06AA95C2" w:rsidR="00294C03" w:rsidRDefault="00BA4C6A">
      <w:pPr>
        <w:pStyle w:val="Seznamobrzk"/>
        <w:tabs>
          <w:tab w:val="right" w:leader="dot" w:pos="13994"/>
        </w:tabs>
        <w:rPr>
          <w:rFonts w:eastAsiaTheme="minorEastAsia"/>
          <w:noProof/>
          <w:lang w:eastAsia="cs-CZ"/>
        </w:rPr>
      </w:pPr>
      <w:hyperlink w:anchor="_Toc504057543" w:history="1">
        <w:r w:rsidR="00294C03" w:rsidRPr="009B3A76">
          <w:rPr>
            <w:rStyle w:val="Hypertextovodkaz"/>
            <w:noProof/>
          </w:rPr>
          <w:t>Tabulka 9 Podíl významných chráněných ploch na celkové výměře – nad 95 % (2015)</w:t>
        </w:r>
        <w:r w:rsidR="00294C03">
          <w:rPr>
            <w:noProof/>
            <w:webHidden/>
          </w:rPr>
          <w:tab/>
        </w:r>
        <w:r w:rsidR="00294C03">
          <w:rPr>
            <w:noProof/>
            <w:webHidden/>
          </w:rPr>
          <w:fldChar w:fldCharType="begin"/>
        </w:r>
        <w:r w:rsidR="00294C03">
          <w:rPr>
            <w:noProof/>
            <w:webHidden/>
          </w:rPr>
          <w:instrText xml:space="preserve"> PAGEREF _Toc504057543 \h </w:instrText>
        </w:r>
        <w:r w:rsidR="00294C03">
          <w:rPr>
            <w:noProof/>
            <w:webHidden/>
          </w:rPr>
        </w:r>
        <w:r w:rsidR="00294C03">
          <w:rPr>
            <w:noProof/>
            <w:webHidden/>
          </w:rPr>
          <w:fldChar w:fldCharType="separate"/>
        </w:r>
        <w:r w:rsidR="00E86F6D">
          <w:rPr>
            <w:noProof/>
            <w:webHidden/>
          </w:rPr>
          <w:t>28</w:t>
        </w:r>
        <w:r w:rsidR="00294C03">
          <w:rPr>
            <w:noProof/>
            <w:webHidden/>
          </w:rPr>
          <w:fldChar w:fldCharType="end"/>
        </w:r>
      </w:hyperlink>
    </w:p>
    <w:p w14:paraId="1F5F5162" w14:textId="02F0B74D" w:rsidR="00294C03" w:rsidRDefault="00BA4C6A">
      <w:pPr>
        <w:pStyle w:val="Seznamobrzk"/>
        <w:tabs>
          <w:tab w:val="right" w:leader="dot" w:pos="13994"/>
        </w:tabs>
        <w:rPr>
          <w:rFonts w:eastAsiaTheme="minorEastAsia"/>
          <w:noProof/>
          <w:lang w:eastAsia="cs-CZ"/>
        </w:rPr>
      </w:pPr>
      <w:hyperlink w:anchor="_Toc504057544" w:history="1">
        <w:r w:rsidR="00294C03" w:rsidRPr="009B3A76">
          <w:rPr>
            <w:rStyle w:val="Hypertextovodkaz"/>
            <w:noProof/>
          </w:rPr>
          <w:t>Tabulka 10 Obce s nejhoršími podmínkami v Moravskoslezském kraji (viz mapa 14, 2017)</w:t>
        </w:r>
        <w:r w:rsidR="00294C03">
          <w:rPr>
            <w:noProof/>
            <w:webHidden/>
          </w:rPr>
          <w:tab/>
        </w:r>
        <w:r w:rsidR="00294C03">
          <w:rPr>
            <w:noProof/>
            <w:webHidden/>
          </w:rPr>
          <w:fldChar w:fldCharType="begin"/>
        </w:r>
        <w:r w:rsidR="00294C03">
          <w:rPr>
            <w:noProof/>
            <w:webHidden/>
          </w:rPr>
          <w:instrText xml:space="preserve"> PAGEREF _Toc504057544 \h </w:instrText>
        </w:r>
        <w:r w:rsidR="00294C03">
          <w:rPr>
            <w:noProof/>
            <w:webHidden/>
          </w:rPr>
        </w:r>
        <w:r w:rsidR="00294C03">
          <w:rPr>
            <w:noProof/>
            <w:webHidden/>
          </w:rPr>
          <w:fldChar w:fldCharType="separate"/>
        </w:r>
        <w:r w:rsidR="00E86F6D">
          <w:rPr>
            <w:noProof/>
            <w:webHidden/>
          </w:rPr>
          <w:t>28</w:t>
        </w:r>
        <w:r w:rsidR="00294C03">
          <w:rPr>
            <w:noProof/>
            <w:webHidden/>
          </w:rPr>
          <w:fldChar w:fldCharType="end"/>
        </w:r>
      </w:hyperlink>
    </w:p>
    <w:p w14:paraId="26C1D792" w14:textId="19DE736C" w:rsidR="00294C03" w:rsidRDefault="00BA4C6A">
      <w:pPr>
        <w:pStyle w:val="Seznamobrzk"/>
        <w:tabs>
          <w:tab w:val="right" w:leader="dot" w:pos="13994"/>
        </w:tabs>
        <w:rPr>
          <w:rFonts w:eastAsiaTheme="minorEastAsia"/>
          <w:noProof/>
          <w:lang w:eastAsia="cs-CZ"/>
        </w:rPr>
      </w:pPr>
      <w:hyperlink w:anchor="_Toc504057545" w:history="1">
        <w:r w:rsidR="00294C03" w:rsidRPr="009B3A76">
          <w:rPr>
            <w:rStyle w:val="Hypertextovodkaz"/>
            <w:noProof/>
          </w:rPr>
          <w:t>Tabulka 11 Obce nad 1000 obyvatel se špatnou dostupností k nadřazené silniční síti (2017)</w:t>
        </w:r>
        <w:r w:rsidR="00294C03">
          <w:rPr>
            <w:noProof/>
            <w:webHidden/>
          </w:rPr>
          <w:tab/>
        </w:r>
        <w:r w:rsidR="00294C03">
          <w:rPr>
            <w:noProof/>
            <w:webHidden/>
          </w:rPr>
          <w:fldChar w:fldCharType="begin"/>
        </w:r>
        <w:r w:rsidR="00294C03">
          <w:rPr>
            <w:noProof/>
            <w:webHidden/>
          </w:rPr>
          <w:instrText xml:space="preserve"> PAGEREF _Toc504057545 \h </w:instrText>
        </w:r>
        <w:r w:rsidR="00294C03">
          <w:rPr>
            <w:noProof/>
            <w:webHidden/>
          </w:rPr>
        </w:r>
        <w:r w:rsidR="00294C03">
          <w:rPr>
            <w:noProof/>
            <w:webHidden/>
          </w:rPr>
          <w:fldChar w:fldCharType="separate"/>
        </w:r>
        <w:r w:rsidR="00E86F6D">
          <w:rPr>
            <w:noProof/>
            <w:webHidden/>
          </w:rPr>
          <w:t>31</w:t>
        </w:r>
        <w:r w:rsidR="00294C03">
          <w:rPr>
            <w:noProof/>
            <w:webHidden/>
          </w:rPr>
          <w:fldChar w:fldCharType="end"/>
        </w:r>
      </w:hyperlink>
    </w:p>
    <w:p w14:paraId="7577D400" w14:textId="16D8503F" w:rsidR="00294C03" w:rsidRDefault="00BA4C6A">
      <w:pPr>
        <w:pStyle w:val="Seznamobrzk"/>
        <w:tabs>
          <w:tab w:val="right" w:leader="dot" w:pos="13994"/>
        </w:tabs>
        <w:rPr>
          <w:rFonts w:eastAsiaTheme="minorEastAsia"/>
          <w:noProof/>
          <w:lang w:eastAsia="cs-CZ"/>
        </w:rPr>
      </w:pPr>
      <w:hyperlink w:anchor="_Toc504057546" w:history="1">
        <w:r w:rsidR="00294C03" w:rsidRPr="009B3A76">
          <w:rPr>
            <w:rStyle w:val="Hypertextovodkaz"/>
            <w:noProof/>
          </w:rPr>
          <w:t>Tabulka 12 Počet hostů a lůžek (HUV) V Moravskoslezském kraji v letech 2012 – 2016</w:t>
        </w:r>
        <w:r w:rsidR="00294C03">
          <w:rPr>
            <w:noProof/>
            <w:webHidden/>
          </w:rPr>
          <w:tab/>
        </w:r>
        <w:r w:rsidR="00294C03">
          <w:rPr>
            <w:noProof/>
            <w:webHidden/>
          </w:rPr>
          <w:fldChar w:fldCharType="begin"/>
        </w:r>
        <w:r w:rsidR="00294C03">
          <w:rPr>
            <w:noProof/>
            <w:webHidden/>
          </w:rPr>
          <w:instrText xml:space="preserve"> PAGEREF _Toc504057546 \h </w:instrText>
        </w:r>
        <w:r w:rsidR="00294C03">
          <w:rPr>
            <w:noProof/>
            <w:webHidden/>
          </w:rPr>
        </w:r>
        <w:r w:rsidR="00294C03">
          <w:rPr>
            <w:noProof/>
            <w:webHidden/>
          </w:rPr>
          <w:fldChar w:fldCharType="separate"/>
        </w:r>
        <w:r w:rsidR="00E86F6D">
          <w:rPr>
            <w:noProof/>
            <w:webHidden/>
          </w:rPr>
          <w:t>42</w:t>
        </w:r>
        <w:r w:rsidR="00294C03">
          <w:rPr>
            <w:noProof/>
            <w:webHidden/>
          </w:rPr>
          <w:fldChar w:fldCharType="end"/>
        </w:r>
      </w:hyperlink>
    </w:p>
    <w:p w14:paraId="110D0DA5" w14:textId="11A91FD4" w:rsidR="00294C03" w:rsidRDefault="00BA4C6A">
      <w:pPr>
        <w:pStyle w:val="Seznamobrzk"/>
        <w:tabs>
          <w:tab w:val="right" w:leader="dot" w:pos="13994"/>
        </w:tabs>
        <w:rPr>
          <w:rFonts w:eastAsiaTheme="minorEastAsia"/>
          <w:noProof/>
          <w:lang w:eastAsia="cs-CZ"/>
        </w:rPr>
      </w:pPr>
      <w:hyperlink w:anchor="_Toc504057547" w:history="1">
        <w:r w:rsidR="00294C03" w:rsidRPr="009B3A76">
          <w:rPr>
            <w:rStyle w:val="Hypertextovodkaz"/>
            <w:noProof/>
          </w:rPr>
          <w:t>Tabulka 13 Obce s více než 10 podnikatelskými subjekty v sektoru ubytování (2016)</w:t>
        </w:r>
        <w:r w:rsidR="00294C03">
          <w:rPr>
            <w:noProof/>
            <w:webHidden/>
          </w:rPr>
          <w:tab/>
        </w:r>
        <w:r w:rsidR="00294C03">
          <w:rPr>
            <w:noProof/>
            <w:webHidden/>
          </w:rPr>
          <w:fldChar w:fldCharType="begin"/>
        </w:r>
        <w:r w:rsidR="00294C03">
          <w:rPr>
            <w:noProof/>
            <w:webHidden/>
          </w:rPr>
          <w:instrText xml:space="preserve"> PAGEREF _Toc504057547 \h </w:instrText>
        </w:r>
        <w:r w:rsidR="00294C03">
          <w:rPr>
            <w:noProof/>
            <w:webHidden/>
          </w:rPr>
        </w:r>
        <w:r w:rsidR="00294C03">
          <w:rPr>
            <w:noProof/>
            <w:webHidden/>
          </w:rPr>
          <w:fldChar w:fldCharType="separate"/>
        </w:r>
        <w:r w:rsidR="00E86F6D">
          <w:rPr>
            <w:noProof/>
            <w:webHidden/>
          </w:rPr>
          <w:t>42</w:t>
        </w:r>
        <w:r w:rsidR="00294C03">
          <w:rPr>
            <w:noProof/>
            <w:webHidden/>
          </w:rPr>
          <w:fldChar w:fldCharType="end"/>
        </w:r>
      </w:hyperlink>
    </w:p>
    <w:p w14:paraId="3CD14058" w14:textId="6D34146B" w:rsidR="00294C03" w:rsidRDefault="00BA4C6A">
      <w:pPr>
        <w:pStyle w:val="Seznamobrzk"/>
        <w:tabs>
          <w:tab w:val="right" w:leader="dot" w:pos="13994"/>
        </w:tabs>
        <w:rPr>
          <w:rFonts w:eastAsiaTheme="minorEastAsia"/>
          <w:noProof/>
          <w:lang w:eastAsia="cs-CZ"/>
        </w:rPr>
      </w:pPr>
      <w:hyperlink w:anchor="_Toc504057548" w:history="1">
        <w:r w:rsidR="00294C03" w:rsidRPr="009B3A76">
          <w:rPr>
            <w:rStyle w:val="Hypertextovodkaz"/>
            <w:noProof/>
          </w:rPr>
          <w:t>Tabulka 14 Nejvybavenější obce regionu – kulturní zařízení (2017)</w:t>
        </w:r>
        <w:r w:rsidR="00294C03">
          <w:rPr>
            <w:noProof/>
            <w:webHidden/>
          </w:rPr>
          <w:tab/>
        </w:r>
        <w:r w:rsidR="00294C03">
          <w:rPr>
            <w:noProof/>
            <w:webHidden/>
          </w:rPr>
          <w:fldChar w:fldCharType="begin"/>
        </w:r>
        <w:r w:rsidR="00294C03">
          <w:rPr>
            <w:noProof/>
            <w:webHidden/>
          </w:rPr>
          <w:instrText xml:space="preserve"> PAGEREF _Toc504057548 \h </w:instrText>
        </w:r>
        <w:r w:rsidR="00294C03">
          <w:rPr>
            <w:noProof/>
            <w:webHidden/>
          </w:rPr>
        </w:r>
        <w:r w:rsidR="00294C03">
          <w:rPr>
            <w:noProof/>
            <w:webHidden/>
          </w:rPr>
          <w:fldChar w:fldCharType="separate"/>
        </w:r>
        <w:r w:rsidR="00E86F6D">
          <w:rPr>
            <w:noProof/>
            <w:webHidden/>
          </w:rPr>
          <w:t>46</w:t>
        </w:r>
        <w:r w:rsidR="00294C03">
          <w:rPr>
            <w:noProof/>
            <w:webHidden/>
          </w:rPr>
          <w:fldChar w:fldCharType="end"/>
        </w:r>
      </w:hyperlink>
    </w:p>
    <w:p w14:paraId="429E3BCC" w14:textId="6023C906" w:rsidR="00294C03" w:rsidRDefault="00BA4C6A">
      <w:pPr>
        <w:pStyle w:val="Seznamobrzk"/>
        <w:tabs>
          <w:tab w:val="right" w:leader="dot" w:pos="13994"/>
        </w:tabs>
        <w:rPr>
          <w:rFonts w:eastAsiaTheme="minorEastAsia"/>
          <w:noProof/>
          <w:lang w:eastAsia="cs-CZ"/>
        </w:rPr>
      </w:pPr>
      <w:hyperlink w:anchor="_Toc504057549" w:history="1">
        <w:r w:rsidR="00294C03" w:rsidRPr="009B3A76">
          <w:rPr>
            <w:rStyle w:val="Hypertextovodkaz"/>
            <w:noProof/>
          </w:rPr>
          <w:t>Tabulka 15 Počet obyvatel na jednu ordinaci, rozdíl mezi venkovem a městy (2017)</w:t>
        </w:r>
        <w:r w:rsidR="00294C03">
          <w:rPr>
            <w:noProof/>
            <w:webHidden/>
          </w:rPr>
          <w:tab/>
        </w:r>
        <w:r w:rsidR="00294C03">
          <w:rPr>
            <w:noProof/>
            <w:webHidden/>
          </w:rPr>
          <w:fldChar w:fldCharType="begin"/>
        </w:r>
        <w:r w:rsidR="00294C03">
          <w:rPr>
            <w:noProof/>
            <w:webHidden/>
          </w:rPr>
          <w:instrText xml:space="preserve"> PAGEREF _Toc504057549 \h </w:instrText>
        </w:r>
        <w:r w:rsidR="00294C03">
          <w:rPr>
            <w:noProof/>
            <w:webHidden/>
          </w:rPr>
        </w:r>
        <w:r w:rsidR="00294C03">
          <w:rPr>
            <w:noProof/>
            <w:webHidden/>
          </w:rPr>
          <w:fldChar w:fldCharType="separate"/>
        </w:r>
        <w:r w:rsidR="00E86F6D">
          <w:rPr>
            <w:noProof/>
            <w:webHidden/>
          </w:rPr>
          <w:t>50</w:t>
        </w:r>
        <w:r w:rsidR="00294C03">
          <w:rPr>
            <w:noProof/>
            <w:webHidden/>
          </w:rPr>
          <w:fldChar w:fldCharType="end"/>
        </w:r>
      </w:hyperlink>
    </w:p>
    <w:p w14:paraId="4B68D40E" w14:textId="5C62A771" w:rsidR="00294C03" w:rsidRDefault="00BA4C6A">
      <w:pPr>
        <w:pStyle w:val="Seznamobrzk"/>
        <w:tabs>
          <w:tab w:val="right" w:leader="dot" w:pos="13994"/>
        </w:tabs>
        <w:rPr>
          <w:rFonts w:eastAsiaTheme="minorEastAsia"/>
          <w:noProof/>
          <w:lang w:eastAsia="cs-CZ"/>
        </w:rPr>
      </w:pPr>
      <w:hyperlink w:anchor="_Toc504057550" w:history="1">
        <w:r w:rsidR="00294C03" w:rsidRPr="009B3A76">
          <w:rPr>
            <w:rStyle w:val="Hypertextovodkaz"/>
            <w:noProof/>
          </w:rPr>
          <w:t>Tabulka 16 Nejvyšší saldo migrace na 1000 obyvatel (2015)</w:t>
        </w:r>
        <w:r w:rsidR="00294C03">
          <w:rPr>
            <w:noProof/>
            <w:webHidden/>
          </w:rPr>
          <w:tab/>
        </w:r>
        <w:r w:rsidR="00294C03">
          <w:rPr>
            <w:noProof/>
            <w:webHidden/>
          </w:rPr>
          <w:fldChar w:fldCharType="begin"/>
        </w:r>
        <w:r w:rsidR="00294C03">
          <w:rPr>
            <w:noProof/>
            <w:webHidden/>
          </w:rPr>
          <w:instrText xml:space="preserve"> PAGEREF _Toc504057550 \h </w:instrText>
        </w:r>
        <w:r w:rsidR="00294C03">
          <w:rPr>
            <w:noProof/>
            <w:webHidden/>
          </w:rPr>
        </w:r>
        <w:r w:rsidR="00294C03">
          <w:rPr>
            <w:noProof/>
            <w:webHidden/>
          </w:rPr>
          <w:fldChar w:fldCharType="separate"/>
        </w:r>
        <w:r w:rsidR="00E86F6D">
          <w:rPr>
            <w:noProof/>
            <w:webHidden/>
          </w:rPr>
          <w:t>58</w:t>
        </w:r>
        <w:r w:rsidR="00294C03">
          <w:rPr>
            <w:noProof/>
            <w:webHidden/>
          </w:rPr>
          <w:fldChar w:fldCharType="end"/>
        </w:r>
      </w:hyperlink>
    </w:p>
    <w:p w14:paraId="0F9BF9DA" w14:textId="5979379A" w:rsidR="00294C03" w:rsidRDefault="00BA4C6A">
      <w:pPr>
        <w:pStyle w:val="Seznamobrzk"/>
        <w:tabs>
          <w:tab w:val="right" w:leader="dot" w:pos="13994"/>
        </w:tabs>
        <w:rPr>
          <w:rFonts w:eastAsiaTheme="minorEastAsia"/>
          <w:noProof/>
          <w:lang w:eastAsia="cs-CZ"/>
        </w:rPr>
      </w:pPr>
      <w:hyperlink w:anchor="_Toc504057551" w:history="1">
        <w:r w:rsidR="00294C03" w:rsidRPr="009B3A76">
          <w:rPr>
            <w:rStyle w:val="Hypertextovodkaz"/>
            <w:noProof/>
          </w:rPr>
          <w:t>Tabulka 17 Podíl obyvatel narozených v místě bydliště (2011)</w:t>
        </w:r>
        <w:r w:rsidR="00294C03">
          <w:rPr>
            <w:noProof/>
            <w:webHidden/>
          </w:rPr>
          <w:tab/>
        </w:r>
        <w:r w:rsidR="00294C03">
          <w:rPr>
            <w:noProof/>
            <w:webHidden/>
          </w:rPr>
          <w:fldChar w:fldCharType="begin"/>
        </w:r>
        <w:r w:rsidR="00294C03">
          <w:rPr>
            <w:noProof/>
            <w:webHidden/>
          </w:rPr>
          <w:instrText xml:space="preserve"> PAGEREF _Toc504057551 \h </w:instrText>
        </w:r>
        <w:r w:rsidR="00294C03">
          <w:rPr>
            <w:noProof/>
            <w:webHidden/>
          </w:rPr>
        </w:r>
        <w:r w:rsidR="00294C03">
          <w:rPr>
            <w:noProof/>
            <w:webHidden/>
          </w:rPr>
          <w:fldChar w:fldCharType="separate"/>
        </w:r>
        <w:r w:rsidR="00E86F6D">
          <w:rPr>
            <w:noProof/>
            <w:webHidden/>
          </w:rPr>
          <w:t>58</w:t>
        </w:r>
        <w:r w:rsidR="00294C03">
          <w:rPr>
            <w:noProof/>
            <w:webHidden/>
          </w:rPr>
          <w:fldChar w:fldCharType="end"/>
        </w:r>
      </w:hyperlink>
    </w:p>
    <w:p w14:paraId="032BB74F" w14:textId="7277B8B2" w:rsidR="00D66D4B" w:rsidRPr="001E2ED0" w:rsidRDefault="00D66D4B" w:rsidP="00D66D4B">
      <w:pPr>
        <w:rPr>
          <w:iCs/>
        </w:rPr>
      </w:pPr>
      <w:r>
        <w:rPr>
          <w:iCs/>
        </w:rPr>
        <w:fldChar w:fldCharType="end"/>
      </w:r>
    </w:p>
    <w:p w14:paraId="3B0E3DDA" w14:textId="72E64183" w:rsidR="00D66D4B" w:rsidRDefault="00D66D4B" w:rsidP="00397787">
      <w:pPr>
        <w:pStyle w:val="Nadpis1"/>
      </w:pPr>
    </w:p>
    <w:p w14:paraId="0DCA0346" w14:textId="77777777" w:rsidR="00D66D4B" w:rsidRDefault="00D66D4B" w:rsidP="00D66D4B"/>
    <w:p w14:paraId="43D93E5D" w14:textId="77777777" w:rsidR="00D66D4B" w:rsidRDefault="00D66D4B" w:rsidP="00D66D4B"/>
    <w:p w14:paraId="2B2A2C72" w14:textId="77777777" w:rsidR="00D66D4B" w:rsidRDefault="00D66D4B" w:rsidP="00D66D4B"/>
    <w:p w14:paraId="5F09B5A6" w14:textId="77777777" w:rsidR="00D66D4B" w:rsidRPr="00D66D4B" w:rsidRDefault="00D66D4B" w:rsidP="00D66D4B"/>
    <w:p w14:paraId="2CD3078D" w14:textId="12ED4EAD" w:rsidR="00397787" w:rsidRDefault="4E7D5F49" w:rsidP="00397787">
      <w:pPr>
        <w:pStyle w:val="Nadpis1"/>
      </w:pPr>
      <w:bookmarkStart w:id="358" w:name="_Toc503964060"/>
      <w:bookmarkStart w:id="359" w:name="_Toc504057596"/>
      <w:r>
        <w:t>Seznam zdrojů</w:t>
      </w:r>
      <w:bookmarkEnd w:id="356"/>
      <w:bookmarkEnd w:id="357"/>
      <w:bookmarkEnd w:id="358"/>
      <w:bookmarkEnd w:id="359"/>
    </w:p>
    <w:p w14:paraId="7CD543C3" w14:textId="77777777" w:rsidR="008C6AC5" w:rsidRDefault="008C6AC5" w:rsidP="004F4A67"/>
    <w:p w14:paraId="5FF5A512" w14:textId="581ED8C1" w:rsidR="004F4A67" w:rsidRDefault="4E7D5F49" w:rsidP="004F4A67">
      <w:r>
        <w:t>Územně analytické podklady Moravskoslezského kraje (ÚAP MSK) – Rozbor udržitelného rozvoje území (aktualizace 2017)</w:t>
      </w:r>
    </w:p>
    <w:p w14:paraId="36796B09" w14:textId="25B24422" w:rsidR="00A0239E" w:rsidRPr="00190678" w:rsidRDefault="4E7D5F49" w:rsidP="00A0239E">
      <w:r>
        <w:t xml:space="preserve">Syntéza strategií CLLD místních akčních skupin Moravskoslezského kraje pro období 2014 – 2020 </w:t>
      </w:r>
    </w:p>
    <w:p w14:paraId="53A15E84" w14:textId="14B47318" w:rsidR="00190678" w:rsidRDefault="4E7D5F49" w:rsidP="00397787">
      <w:r>
        <w:t xml:space="preserve">Strategie územních správních obvodů ORP (v Moravskoslezském kraji) v oblasti předškolní výchovy a základního školství, sociálních služeb, odpadového hospodářství a bezpečnosti na období 2014 – 2025 </w:t>
      </w:r>
    </w:p>
    <w:p w14:paraId="09AA2FD9" w14:textId="5043F81B" w:rsidR="004C408E" w:rsidRDefault="4E7D5F49" w:rsidP="006D01DF">
      <w:pPr>
        <w:spacing w:line="240" w:lineRule="auto"/>
      </w:pPr>
      <w:r w:rsidRPr="4E7D5F49">
        <w:rPr>
          <w:rFonts w:ascii="Calibri" w:eastAsia="Times New Roman" w:hAnsi="Calibri" w:cs="Times New Roman"/>
          <w:color w:val="000000" w:themeColor="text1"/>
          <w:lang w:eastAsia="cs-CZ"/>
        </w:rPr>
        <w:t>Re:</w:t>
      </w:r>
      <w:r w:rsidR="00B9281E">
        <w:rPr>
          <w:rFonts w:ascii="Calibri" w:eastAsia="Times New Roman" w:hAnsi="Calibri" w:cs="Times New Roman"/>
          <w:color w:val="000000" w:themeColor="text1"/>
          <w:lang w:eastAsia="cs-CZ"/>
        </w:rPr>
        <w:t xml:space="preserve"> </w:t>
      </w:r>
      <w:r w:rsidRPr="4E7D5F49">
        <w:rPr>
          <w:rFonts w:ascii="Calibri" w:eastAsia="Times New Roman" w:hAnsi="Calibri" w:cs="Times New Roman"/>
          <w:color w:val="000000" w:themeColor="text1"/>
          <w:lang w:eastAsia="cs-CZ"/>
        </w:rPr>
        <w:t xml:space="preserve">Start – Strategický rámec hospodářské restrukturalizace Moravskoslezského, Ústeckého a Karlovarského kraje </w:t>
      </w:r>
    </w:p>
    <w:p w14:paraId="40C3E4CF" w14:textId="50FC4366" w:rsidR="004C408E" w:rsidRPr="00BC0965" w:rsidRDefault="4E7D5F49" w:rsidP="4E7D5F49">
      <w:pPr>
        <w:spacing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 xml:space="preserve">Strategie pro Integrovanou územní investici Ostravské aglomerace (zpracovatel Úřad Regionální rady Regionálního operačního programu Moravskoslezsko) </w:t>
      </w:r>
    </w:p>
    <w:p w14:paraId="7F054ACA" w14:textId="3F8332F3" w:rsidR="008C6AC5" w:rsidRDefault="008C6AC5" w:rsidP="4E7D5F49">
      <w:pPr>
        <w:spacing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Strategie měst a obcí okresu Karviná (zpracovatel BeePartner a.s.)</w:t>
      </w:r>
    </w:p>
    <w:p w14:paraId="362DA986" w14:textId="4AA0345A" w:rsidR="004C408E" w:rsidRDefault="4E7D5F49" w:rsidP="4E7D5F49">
      <w:pPr>
        <w:spacing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Socioekonomický atlas Moravskoslezského kraje (zpracovatel ACCENDO, o.p.s., Lubor Hruška a kol.)</w:t>
      </w:r>
    </w:p>
    <w:p w14:paraId="7A40B510" w14:textId="5790C86E" w:rsidR="00C030A1" w:rsidRDefault="4E7D5F49" w:rsidP="4E7D5F49">
      <w:pPr>
        <w:spacing w:line="240" w:lineRule="auto"/>
        <w:rPr>
          <w:rFonts w:ascii="Calibri" w:eastAsia="Times New Roman" w:hAnsi="Calibri" w:cs="Times New Roman"/>
          <w:color w:val="000000" w:themeColor="text1"/>
          <w:lang w:eastAsia="cs-CZ"/>
        </w:rPr>
      </w:pPr>
      <w:r w:rsidRPr="4E7D5F49">
        <w:rPr>
          <w:rFonts w:ascii="Calibri" w:eastAsia="Times New Roman" w:hAnsi="Calibri" w:cs="Times New Roman"/>
          <w:color w:val="000000" w:themeColor="text1"/>
          <w:lang w:eastAsia="cs-CZ"/>
        </w:rPr>
        <w:t>Strategické plány sociálního začleňování (Agentura pro sociální začleňování)</w:t>
      </w:r>
    </w:p>
    <w:p w14:paraId="6865FD6C" w14:textId="7A5FEDE8" w:rsidR="008C6AC5" w:rsidRPr="003642C4" w:rsidRDefault="008C6AC5" w:rsidP="4E7D5F49">
      <w:pPr>
        <w:spacing w:line="240" w:lineRule="auto"/>
        <w:rPr>
          <w:rFonts w:ascii="Calibri" w:eastAsia="Times New Roman" w:hAnsi="Calibri" w:cs="Times New Roman"/>
          <w:color w:val="000000" w:themeColor="text1"/>
          <w:lang w:eastAsia="cs-CZ"/>
        </w:rPr>
      </w:pPr>
      <w:r>
        <w:t>Analýza sociálně vyloučených lokalit (GAC s. r. o.)</w:t>
      </w:r>
    </w:p>
    <w:p w14:paraId="6B5D34C7" w14:textId="605BD84D" w:rsidR="00AC7D82" w:rsidRDefault="4E7D5F49" w:rsidP="00397787">
      <w:r>
        <w:t>Plán dopravní obslužnosti území Moravskoslezského kraje na období 2017 – 2021</w:t>
      </w:r>
    </w:p>
    <w:p w14:paraId="21B3AC27" w14:textId="77777777" w:rsidR="008C6AC5" w:rsidRDefault="008C6AC5" w:rsidP="008C6AC5">
      <w:r>
        <w:t>Strategie řízení cestovního ruchu v Moravskoslezském kraji (2015)</w:t>
      </w:r>
    </w:p>
    <w:p w14:paraId="0B6FFBE9" w14:textId="24307065" w:rsidR="004F4A67" w:rsidRDefault="4E7D5F49" w:rsidP="00397787">
      <w:r>
        <w:t xml:space="preserve">Koncepce účinnější péče o tradiční lidovou kulturu v Moravskoslezském kraji na léta 2016 </w:t>
      </w:r>
      <w:r w:rsidR="008C6AC5">
        <w:t>–</w:t>
      </w:r>
      <w:r>
        <w:t xml:space="preserve"> 2020</w:t>
      </w:r>
      <w:r w:rsidR="008C6AC5">
        <w:t xml:space="preserve"> </w:t>
      </w:r>
    </w:p>
    <w:p w14:paraId="5ED86D25" w14:textId="77777777" w:rsidR="00A67EB7" w:rsidRDefault="00A67EB7" w:rsidP="00A67EB7">
      <w:r>
        <w:t>Český statistický úřad</w:t>
      </w:r>
    </w:p>
    <w:p w14:paraId="390328EB" w14:textId="236A04B0" w:rsidR="00B75032" w:rsidRDefault="4E7D5F49" w:rsidP="00397787">
      <w:pPr>
        <w:rPr>
          <w:rStyle w:val="Hypertextovodkaz"/>
        </w:rPr>
      </w:pPr>
      <w:r>
        <w:t xml:space="preserve">EUROSTAT / Rural development / Methodology / new </w:t>
      </w:r>
      <w:hyperlink r:id="rId94">
        <w:r w:rsidRPr="4E7D5F49">
          <w:rPr>
            <w:rStyle w:val="Hypertextovodkaz"/>
          </w:rPr>
          <w:t>Urban – Rural Typology</w:t>
        </w:r>
      </w:hyperlink>
    </w:p>
    <w:p w14:paraId="638F5FC6" w14:textId="77777777" w:rsidR="00264667" w:rsidRDefault="00264667" w:rsidP="00397787">
      <w:pPr>
        <w:sectPr w:rsidR="00264667" w:rsidSect="00D97C09">
          <w:pgSz w:w="16838" w:h="11906" w:orient="landscape"/>
          <w:pgMar w:top="1417" w:right="1417" w:bottom="1417" w:left="1417" w:header="708" w:footer="708" w:gutter="0"/>
          <w:cols w:space="708"/>
          <w:docGrid w:linePitch="360"/>
        </w:sectPr>
      </w:pPr>
    </w:p>
    <w:p w14:paraId="47D01902" w14:textId="1B6656CE" w:rsidR="00190678" w:rsidRDefault="4E7D5F49" w:rsidP="00190678">
      <w:pPr>
        <w:pStyle w:val="Nadpis1"/>
      </w:pPr>
      <w:bookmarkStart w:id="360" w:name="_Toc503355785"/>
      <w:bookmarkStart w:id="361" w:name="_Toc503774472"/>
      <w:bookmarkStart w:id="362" w:name="_Toc503964061"/>
      <w:bookmarkStart w:id="363" w:name="_Toc504057597"/>
      <w:r>
        <w:t>Seznam příloh</w:t>
      </w:r>
      <w:bookmarkEnd w:id="360"/>
      <w:bookmarkEnd w:id="361"/>
      <w:bookmarkEnd w:id="362"/>
      <w:bookmarkEnd w:id="363"/>
    </w:p>
    <w:p w14:paraId="0B198183" w14:textId="77777777" w:rsidR="00190678" w:rsidRDefault="00190678" w:rsidP="00190678"/>
    <w:p w14:paraId="0EE76331" w14:textId="25EE6C1F" w:rsidR="00906F37" w:rsidRDefault="00906F37" w:rsidP="00906F37">
      <w:r>
        <w:t xml:space="preserve">Příloha č. </w:t>
      </w:r>
      <w:r w:rsidR="00602E7D">
        <w:t>1</w:t>
      </w:r>
      <w:r>
        <w:t xml:space="preserve">: </w:t>
      </w:r>
      <w:r w:rsidR="00602E7D">
        <w:t xml:space="preserve">SWOT – </w:t>
      </w:r>
      <w:r>
        <w:t>Podrobná</w:t>
      </w:r>
      <w:r w:rsidR="00602E7D">
        <w:t xml:space="preserve"> </w:t>
      </w:r>
      <w:r>
        <w:t xml:space="preserve">analýza </w:t>
      </w:r>
      <w:r w:rsidR="007C4939">
        <w:t xml:space="preserve">venkovského území </w:t>
      </w:r>
      <w:r>
        <w:t xml:space="preserve">Moravskoslezského </w:t>
      </w:r>
      <w:r w:rsidR="007C4939">
        <w:t>kraje</w:t>
      </w:r>
      <w:r>
        <w:t xml:space="preserve"> </w:t>
      </w:r>
    </w:p>
    <w:p w14:paraId="401CD0B0" w14:textId="45C90329" w:rsidR="00190678" w:rsidRDefault="4E7D5F49" w:rsidP="4E7D5F49">
      <w:r>
        <w:t xml:space="preserve">Příloha č. </w:t>
      </w:r>
      <w:r w:rsidR="00FA45A3" w:rsidRPr="00FA45A3">
        <w:t>2</w:t>
      </w:r>
      <w:r w:rsidR="00343F6A" w:rsidRPr="00FA45A3">
        <w:t>A:</w:t>
      </w:r>
      <w:r w:rsidR="00EF03FF">
        <w:t xml:space="preserve"> Data – Vyhodnocení územních podmínek pro hospodářský rozvoj</w:t>
      </w:r>
    </w:p>
    <w:p w14:paraId="2A5BA72F" w14:textId="302E6516" w:rsidR="00343F6A" w:rsidRDefault="00FA45A3" w:rsidP="4E7D5F49">
      <w:pPr>
        <w:rPr>
          <w:i/>
          <w:iCs/>
        </w:rPr>
      </w:pPr>
      <w:r>
        <w:t>Příloha č. 2</w:t>
      </w:r>
      <w:r w:rsidR="00343F6A">
        <w:t>B:</w:t>
      </w:r>
      <w:r w:rsidR="00343F6A" w:rsidRPr="006E7676">
        <w:t xml:space="preserve"> </w:t>
      </w:r>
      <w:r w:rsidR="00391063">
        <w:t xml:space="preserve">Data – </w:t>
      </w:r>
      <w:r w:rsidR="00343F6A" w:rsidRPr="006E7676">
        <w:t>Vyhodnocení</w:t>
      </w:r>
      <w:r w:rsidR="00391063">
        <w:t xml:space="preserve"> územních podmínek pro soudržnost společenství obyvatel</w:t>
      </w:r>
    </w:p>
    <w:p w14:paraId="42E41A39" w14:textId="79E51742" w:rsidR="00343F6A" w:rsidRDefault="00FA45A3" w:rsidP="00190678">
      <w:r>
        <w:t>Příloha č. 2</w:t>
      </w:r>
      <w:r w:rsidR="00343F6A">
        <w:t>C:</w:t>
      </w:r>
      <w:r w:rsidR="006E7676" w:rsidRPr="006E7676">
        <w:t xml:space="preserve"> </w:t>
      </w:r>
      <w:r w:rsidR="001C0F38">
        <w:t xml:space="preserve">Data – </w:t>
      </w:r>
      <w:r w:rsidR="006E7676" w:rsidRPr="006E7676">
        <w:t>Vyhodnocení</w:t>
      </w:r>
      <w:r w:rsidR="001C0F38">
        <w:t xml:space="preserve"> </w:t>
      </w:r>
      <w:r w:rsidR="006E7676" w:rsidRPr="006E7676">
        <w:t xml:space="preserve">územních podmínek pro životní prostředí </w:t>
      </w:r>
    </w:p>
    <w:p w14:paraId="7780D0EA" w14:textId="2A3C8D83" w:rsidR="00B951E2" w:rsidRDefault="4E7D5F49" w:rsidP="00190678">
      <w:r>
        <w:t xml:space="preserve">Příloha č. </w:t>
      </w:r>
      <w:r w:rsidR="00FA45A3">
        <w:t>3</w:t>
      </w:r>
      <w:r>
        <w:t xml:space="preserve">: </w:t>
      </w:r>
      <w:r w:rsidR="00F82F2F">
        <w:t xml:space="preserve">Data – </w:t>
      </w:r>
      <w:r w:rsidR="002A3441">
        <w:t>Registr</w:t>
      </w:r>
      <w:r w:rsidR="00F82F2F">
        <w:t xml:space="preserve"> </w:t>
      </w:r>
      <w:r w:rsidR="002A3441">
        <w:t>ekonom</w:t>
      </w:r>
      <w:r w:rsidR="00F82F2F">
        <w:t>ických subjektů (</w:t>
      </w:r>
      <w:r>
        <w:t>RES</w:t>
      </w:r>
      <w:r w:rsidR="00F82F2F">
        <w:t xml:space="preserve">) České republiky </w:t>
      </w:r>
    </w:p>
    <w:p w14:paraId="6E964CD8" w14:textId="3501AF2D" w:rsidR="00190678" w:rsidRDefault="4E7D5F49" w:rsidP="00190678">
      <w:r>
        <w:t>Příloha č.</w:t>
      </w:r>
      <w:r w:rsidR="00F82F2F">
        <w:t xml:space="preserve"> </w:t>
      </w:r>
      <w:r w:rsidR="00FA45A3">
        <w:t>4</w:t>
      </w:r>
      <w:r w:rsidR="00F82F2F">
        <w:t>:</w:t>
      </w:r>
      <w:r>
        <w:t xml:space="preserve"> Vymezení venkova</w:t>
      </w:r>
      <w:r w:rsidR="00287A4F">
        <w:t xml:space="preserve"> Moravskoslezského kraje</w:t>
      </w:r>
      <w:r>
        <w:t xml:space="preserve"> – metodický postup</w:t>
      </w:r>
    </w:p>
    <w:p w14:paraId="0FCE7DFB" w14:textId="52A4D864" w:rsidR="001B29AD" w:rsidRDefault="00F82F2F" w:rsidP="001B29AD">
      <w:r>
        <w:t xml:space="preserve">Příloha č. </w:t>
      </w:r>
      <w:r w:rsidR="00FA45A3">
        <w:t>5</w:t>
      </w:r>
      <w:r w:rsidR="000C39B1">
        <w:t xml:space="preserve">: </w:t>
      </w:r>
      <w:r>
        <w:t>Přehled s</w:t>
      </w:r>
      <w:r w:rsidR="4E7D5F49">
        <w:t>trategi</w:t>
      </w:r>
      <w:r>
        <w:t>í</w:t>
      </w:r>
      <w:r w:rsidR="4E7D5F49">
        <w:t xml:space="preserve"> rozvoje Moravskoslezského kraje 2009 </w:t>
      </w:r>
      <w:r>
        <w:t>–</w:t>
      </w:r>
      <w:r w:rsidR="4E7D5F49">
        <w:t xml:space="preserve"> 2020</w:t>
      </w:r>
      <w:r>
        <w:t xml:space="preserve"> </w:t>
      </w:r>
    </w:p>
    <w:p w14:paraId="55EC95E4" w14:textId="744BC631" w:rsidR="00190678" w:rsidRDefault="000C39B1" w:rsidP="4E7D5F49">
      <w:pPr>
        <w:rPr>
          <w:iCs/>
        </w:rPr>
      </w:pPr>
      <w:r w:rsidRPr="001E2ED0">
        <w:rPr>
          <w:iCs/>
        </w:rPr>
        <w:t>Příloha č.</w:t>
      </w:r>
      <w:r w:rsidR="000F49E2">
        <w:rPr>
          <w:iCs/>
        </w:rPr>
        <w:t xml:space="preserve"> </w:t>
      </w:r>
      <w:r w:rsidR="00481247">
        <w:rPr>
          <w:iCs/>
        </w:rPr>
        <w:t>6</w:t>
      </w:r>
      <w:r w:rsidR="00287A4F" w:rsidRPr="001E2ED0">
        <w:rPr>
          <w:iCs/>
        </w:rPr>
        <w:t>:</w:t>
      </w:r>
      <w:r w:rsidRPr="001E2ED0">
        <w:rPr>
          <w:iCs/>
        </w:rPr>
        <w:t xml:space="preserve"> </w:t>
      </w:r>
      <w:bookmarkStart w:id="364" w:name="_Hlk503881194"/>
      <w:r w:rsidR="003162D4">
        <w:rPr>
          <w:iCs/>
        </w:rPr>
        <w:t>Typy venkovského osídlení na území Moravskoslezského kraje</w:t>
      </w:r>
      <w:bookmarkEnd w:id="364"/>
    </w:p>
    <w:p w14:paraId="7355D5B3" w14:textId="25518B82" w:rsidR="004F07AD" w:rsidRPr="004F07AD" w:rsidRDefault="004F07AD" w:rsidP="004F07AD">
      <w:pPr>
        <w:rPr>
          <w:iCs/>
        </w:rPr>
      </w:pPr>
    </w:p>
    <w:sectPr w:rsidR="004F07AD" w:rsidRPr="004F07AD" w:rsidSect="00D97C09">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A47145" w14:textId="77777777" w:rsidR="00882EC6" w:rsidRDefault="00882EC6" w:rsidP="00F75302">
      <w:pPr>
        <w:spacing w:after="0" w:line="240" w:lineRule="auto"/>
      </w:pPr>
      <w:r>
        <w:separator/>
      </w:r>
    </w:p>
  </w:endnote>
  <w:endnote w:type="continuationSeparator" w:id="0">
    <w:p w14:paraId="7000C20E" w14:textId="77777777" w:rsidR="00882EC6" w:rsidRDefault="00882EC6" w:rsidP="00F75302">
      <w:pPr>
        <w:spacing w:after="0" w:line="240" w:lineRule="auto"/>
      </w:pPr>
      <w:r>
        <w:continuationSeparator/>
      </w:r>
    </w:p>
  </w:endnote>
  <w:endnote w:type="continuationNotice" w:id="1">
    <w:p w14:paraId="689E2C56" w14:textId="77777777" w:rsidR="00882EC6" w:rsidRDefault="00882EC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panose1 w:val="00000000000000000000"/>
    <w:charset w:val="00"/>
    <w:family w:val="roman"/>
    <w:notTrueType/>
    <w:pitch w:val="default"/>
  </w:font>
  <w:font w:name="Calibri Light">
    <w:panose1 w:val="020F0302020204030204"/>
    <w:charset w:val="EE"/>
    <w:family w:val="swiss"/>
    <w:pitch w:val="variable"/>
    <w:sig w:usb0="A00002EF" w:usb1="4000207B" w:usb2="00000000" w:usb3="00000000" w:csb0="0000019F" w:csb1="00000000"/>
  </w:font>
  <w:font w:name="Calibri">
    <w:panose1 w:val="020F0502020204030204"/>
    <w:charset w:val="EE"/>
    <w:family w:val="swiss"/>
    <w:pitch w:val="variable"/>
    <w:sig w:usb0="E00002FF" w:usb1="4000ACFF" w:usb2="00000001" w:usb3="00000000" w:csb0="0000019F" w:csb1="00000000"/>
  </w:font>
  <w:font w:name="Segoe UI">
    <w:panose1 w:val="020B0502040204020203"/>
    <w:charset w:val="EE"/>
    <w:family w:val="swiss"/>
    <w:pitch w:val="variable"/>
    <w:sig w:usb0="E10022FF" w:usb1="C000E47F" w:usb2="00000029" w:usb3="00000000" w:csb0="000001DF" w:csb1="00000000"/>
  </w:font>
  <w:font w:name="Arial">
    <w:panose1 w:val="020B0604020202020204"/>
    <w:charset w:val="EE"/>
    <w:family w:val="swiss"/>
    <w:pitch w:val="variable"/>
    <w:sig w:usb0="E0002AFF" w:usb1="C0007843" w:usb2="00000009" w:usb3="00000000" w:csb0="000001FF" w:csb1="00000000"/>
  </w:font>
  <w:font w:name="EB Garamond">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A7AF9E" w14:textId="1CCCD7C2" w:rsidR="00294C03" w:rsidRDefault="00294C03">
    <w:pPr>
      <w:pStyle w:val="Zpat"/>
      <w:jc w:val="center"/>
    </w:pPr>
  </w:p>
  <w:p w14:paraId="71091E81" w14:textId="77777777" w:rsidR="00294C03" w:rsidRDefault="00294C03">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2956345"/>
      <w:docPartObj>
        <w:docPartGallery w:val="Page Numbers (Bottom of Page)"/>
        <w:docPartUnique/>
      </w:docPartObj>
    </w:sdtPr>
    <w:sdtEndPr/>
    <w:sdtContent>
      <w:p w14:paraId="243FFB13" w14:textId="57230472" w:rsidR="00294C03" w:rsidRDefault="00294C03">
        <w:pPr>
          <w:pStyle w:val="Zpat"/>
          <w:jc w:val="center"/>
        </w:pPr>
        <w:r>
          <w:fldChar w:fldCharType="begin"/>
        </w:r>
        <w:r>
          <w:instrText xml:space="preserve"> PAGE  \* Arabic  \* MERGEFORMAT </w:instrText>
        </w:r>
        <w:r>
          <w:fldChar w:fldCharType="separate"/>
        </w:r>
        <w:r w:rsidR="00BA4C6A">
          <w:rPr>
            <w:noProof/>
          </w:rPr>
          <w:t>2</w:t>
        </w:r>
        <w:r>
          <w:fldChar w:fldCharType="end"/>
        </w:r>
      </w:p>
    </w:sdtContent>
  </w:sdt>
  <w:p w14:paraId="0CEC62C4" w14:textId="23157ECA" w:rsidR="00294C03" w:rsidRDefault="00294C03" w:rsidP="00877EF4">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4800537"/>
      <w:docPartObj>
        <w:docPartGallery w:val="Page Numbers (Bottom of Page)"/>
        <w:docPartUnique/>
      </w:docPartObj>
    </w:sdtPr>
    <w:sdtEndPr/>
    <w:sdtContent>
      <w:p w14:paraId="18F55EBD" w14:textId="77777777" w:rsidR="00294C03" w:rsidRDefault="00294C03">
        <w:pPr>
          <w:pStyle w:val="Zpat"/>
          <w:jc w:val="center"/>
        </w:pPr>
        <w:r>
          <w:fldChar w:fldCharType="begin"/>
        </w:r>
        <w:r>
          <w:instrText>PAGE   \* MERGEFORMAT</w:instrText>
        </w:r>
        <w:r>
          <w:fldChar w:fldCharType="separate"/>
        </w:r>
        <w:r>
          <w:rPr>
            <w:noProof/>
          </w:rPr>
          <w:t>1</w:t>
        </w:r>
        <w:r>
          <w:fldChar w:fldCharType="end"/>
        </w:r>
      </w:p>
    </w:sdtContent>
  </w:sdt>
  <w:p w14:paraId="18402ACA" w14:textId="77777777" w:rsidR="00294C03" w:rsidRDefault="00294C03">
    <w:pPr>
      <w:pStyle w:val="Zpa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0526999"/>
      <w:docPartObj>
        <w:docPartGallery w:val="Page Numbers (Bottom of Page)"/>
        <w:docPartUnique/>
      </w:docPartObj>
    </w:sdtPr>
    <w:sdtEndPr/>
    <w:sdtContent>
      <w:p w14:paraId="272B0B0B" w14:textId="55BC006D" w:rsidR="00294C03" w:rsidRDefault="00294C03">
        <w:pPr>
          <w:pStyle w:val="Zpat"/>
          <w:jc w:val="center"/>
        </w:pPr>
        <w:r>
          <w:fldChar w:fldCharType="begin"/>
        </w:r>
        <w:r>
          <w:instrText>PAGE   \* MERGEFORMAT</w:instrText>
        </w:r>
        <w:r>
          <w:fldChar w:fldCharType="separate"/>
        </w:r>
        <w:r w:rsidR="00BA4C6A">
          <w:rPr>
            <w:noProof/>
          </w:rPr>
          <w:t>77</w:t>
        </w:r>
        <w:r>
          <w:fldChar w:fldCharType="end"/>
        </w:r>
      </w:p>
    </w:sdtContent>
  </w:sdt>
  <w:p w14:paraId="39537A6A" w14:textId="77777777" w:rsidR="00294C03" w:rsidRDefault="00294C03">
    <w:pPr>
      <w:pStyle w:val="Zpa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8792390"/>
      <w:docPartObj>
        <w:docPartGallery w:val="Page Numbers (Bottom of Page)"/>
        <w:docPartUnique/>
      </w:docPartObj>
    </w:sdtPr>
    <w:sdtEndPr/>
    <w:sdtContent>
      <w:p w14:paraId="328F65E8" w14:textId="32D8EE18" w:rsidR="00294C03" w:rsidRDefault="00294C03">
        <w:pPr>
          <w:pStyle w:val="Zpat"/>
          <w:jc w:val="center"/>
        </w:pPr>
        <w:r>
          <w:fldChar w:fldCharType="begin"/>
        </w:r>
        <w:r>
          <w:instrText>PAGE   \* MERGEFORMAT</w:instrText>
        </w:r>
        <w:r>
          <w:fldChar w:fldCharType="separate"/>
        </w:r>
        <w:r w:rsidR="00BA4C6A">
          <w:rPr>
            <w:noProof/>
          </w:rPr>
          <w:t>3</w:t>
        </w:r>
        <w:r>
          <w:fldChar w:fldCharType="end"/>
        </w:r>
      </w:p>
    </w:sdtContent>
  </w:sdt>
  <w:p w14:paraId="6E09139A" w14:textId="77777777" w:rsidR="00294C03" w:rsidRDefault="00294C03">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4ECD8D" w14:textId="77777777" w:rsidR="00882EC6" w:rsidRDefault="00882EC6" w:rsidP="00F75302">
      <w:pPr>
        <w:spacing w:after="0" w:line="240" w:lineRule="auto"/>
      </w:pPr>
      <w:r>
        <w:separator/>
      </w:r>
    </w:p>
  </w:footnote>
  <w:footnote w:type="continuationSeparator" w:id="0">
    <w:p w14:paraId="3571978D" w14:textId="77777777" w:rsidR="00882EC6" w:rsidRDefault="00882EC6" w:rsidP="00F75302">
      <w:pPr>
        <w:spacing w:after="0" w:line="240" w:lineRule="auto"/>
      </w:pPr>
      <w:r>
        <w:continuationSeparator/>
      </w:r>
    </w:p>
  </w:footnote>
  <w:footnote w:type="continuationNotice" w:id="1">
    <w:p w14:paraId="794C03E9" w14:textId="77777777" w:rsidR="00882EC6" w:rsidRDefault="00882EC6">
      <w:pPr>
        <w:spacing w:after="0" w:line="240" w:lineRule="auto"/>
      </w:pPr>
    </w:p>
  </w:footnote>
  <w:footnote w:id="2">
    <w:p w14:paraId="2B6E0208" w14:textId="77777777" w:rsidR="00294C03" w:rsidRDefault="00294C03" w:rsidP="00F75302">
      <w:pPr>
        <w:pStyle w:val="Textpoznpodarou"/>
      </w:pPr>
      <w:r>
        <w:rPr>
          <w:rStyle w:val="Znakapoznpodarou"/>
        </w:rPr>
        <w:footnoteRef/>
      </w:r>
      <w:r>
        <w:t xml:space="preserve"> Analýza sociálně vyloučených lokalit, GAC spol.s r.o., 2015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169D0" w14:textId="77777777" w:rsidR="00294C03" w:rsidRDefault="00294C03">
    <w:pPr>
      <w:pStyle w:val="Normln1"/>
      <w:tabs>
        <w:tab w:val="center" w:pos="4536"/>
        <w:tab w:val="right" w:pos="9072"/>
      </w:tabs>
      <w:spacing w:after="0" w:line="240"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A0194"/>
    <w:multiLevelType w:val="hybridMultilevel"/>
    <w:tmpl w:val="7104054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
    <w:nsid w:val="0F9870C6"/>
    <w:multiLevelType w:val="multilevel"/>
    <w:tmpl w:val="6F020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1534FD5"/>
    <w:multiLevelType w:val="hybridMultilevel"/>
    <w:tmpl w:val="DC94C7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1A5D1718"/>
    <w:multiLevelType w:val="multilevel"/>
    <w:tmpl w:val="5906B51C"/>
    <w:lvl w:ilvl="0">
      <w:start w:val="1"/>
      <w:numFmt w:val="bullet"/>
      <w:lvlText w:val="●"/>
      <w:lvlJc w:val="left"/>
      <w:pPr>
        <w:ind w:left="720" w:hanging="360"/>
      </w:pPr>
      <w:rPr>
        <w:rFonts w:ascii="Noto Sans Symbols" w:hAnsi="Noto Sans Symbols"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1E4E42F2"/>
    <w:multiLevelType w:val="hybridMultilevel"/>
    <w:tmpl w:val="6248C316"/>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
    <w:nsid w:val="20A811B1"/>
    <w:multiLevelType w:val="hybridMultilevel"/>
    <w:tmpl w:val="B22267F8"/>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
    <w:nsid w:val="253654EA"/>
    <w:multiLevelType w:val="multilevel"/>
    <w:tmpl w:val="D86EB2D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3A2A1A56"/>
    <w:multiLevelType w:val="hybridMultilevel"/>
    <w:tmpl w:val="0CE4E1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3EF57645"/>
    <w:multiLevelType w:val="multilevel"/>
    <w:tmpl w:val="09265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FD34602"/>
    <w:multiLevelType w:val="hybridMultilevel"/>
    <w:tmpl w:val="078CEB7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457C5A66"/>
    <w:multiLevelType w:val="multilevel"/>
    <w:tmpl w:val="9012A9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480C3030"/>
    <w:multiLevelType w:val="hybridMultilevel"/>
    <w:tmpl w:val="B5A63AD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2">
    <w:nsid w:val="51591B90"/>
    <w:multiLevelType w:val="multilevel"/>
    <w:tmpl w:val="532E8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3F64A67"/>
    <w:multiLevelType w:val="hybridMultilevel"/>
    <w:tmpl w:val="230C0D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547E377D"/>
    <w:multiLevelType w:val="hybridMultilevel"/>
    <w:tmpl w:val="E5DEFAA2"/>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5">
    <w:nsid w:val="671A1A95"/>
    <w:multiLevelType w:val="hybridMultilevel"/>
    <w:tmpl w:val="F6F816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682238E4"/>
    <w:multiLevelType w:val="hybridMultilevel"/>
    <w:tmpl w:val="6504DA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6EBD1A94"/>
    <w:multiLevelType w:val="hybridMultilevel"/>
    <w:tmpl w:val="B3903C08"/>
    <w:lvl w:ilvl="0" w:tplc="7D98CAD6">
      <w:numFmt w:val="bullet"/>
      <w:lvlText w:val="•"/>
      <w:lvlJc w:val="left"/>
      <w:pPr>
        <w:ind w:left="710" w:hanging="710"/>
      </w:pPr>
      <w:rPr>
        <w:rFonts w:ascii="Calibri Light" w:eastAsiaTheme="minorHAnsi" w:hAnsi="Calibri Light" w:cs="Calibri Light"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8">
    <w:nsid w:val="705421FB"/>
    <w:multiLevelType w:val="hybridMultilevel"/>
    <w:tmpl w:val="A99C412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9">
    <w:nsid w:val="7A597AB2"/>
    <w:multiLevelType w:val="hybridMultilevel"/>
    <w:tmpl w:val="0BCE3870"/>
    <w:lvl w:ilvl="0" w:tplc="975C14A2">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7A9F7586"/>
    <w:multiLevelType w:val="hybridMultilevel"/>
    <w:tmpl w:val="E86886B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1"/>
  </w:num>
  <w:num w:numId="2">
    <w:abstractNumId w:val="5"/>
  </w:num>
  <w:num w:numId="3">
    <w:abstractNumId w:val="18"/>
  </w:num>
  <w:num w:numId="4">
    <w:abstractNumId w:val="14"/>
  </w:num>
  <w:num w:numId="5">
    <w:abstractNumId w:val="12"/>
  </w:num>
  <w:num w:numId="6">
    <w:abstractNumId w:val="20"/>
  </w:num>
  <w:num w:numId="7">
    <w:abstractNumId w:val="7"/>
  </w:num>
  <w:num w:numId="8">
    <w:abstractNumId w:val="17"/>
  </w:num>
  <w:num w:numId="9">
    <w:abstractNumId w:val="1"/>
  </w:num>
  <w:num w:numId="10">
    <w:abstractNumId w:val="8"/>
  </w:num>
  <w:num w:numId="11">
    <w:abstractNumId w:val="6"/>
  </w:num>
  <w:num w:numId="12">
    <w:abstractNumId w:val="10"/>
  </w:num>
  <w:num w:numId="13">
    <w:abstractNumId w:val="4"/>
  </w:num>
  <w:num w:numId="14">
    <w:abstractNumId w:val="2"/>
  </w:num>
  <w:num w:numId="15">
    <w:abstractNumId w:val="3"/>
  </w:num>
  <w:num w:numId="16">
    <w:abstractNumId w:val="13"/>
  </w:num>
  <w:num w:numId="17">
    <w:abstractNumId w:val="16"/>
  </w:num>
  <w:num w:numId="18">
    <w:abstractNumId w:val="15"/>
  </w:num>
  <w:num w:numId="19">
    <w:abstractNumId w:val="0"/>
  </w:num>
  <w:num w:numId="20">
    <w:abstractNumId w:val="19"/>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cs-CZ" w:vendorID="64" w:dllVersion="0" w:nlCheck="1" w:checkStyle="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27EC"/>
    <w:rsid w:val="00000629"/>
    <w:rsid w:val="00001981"/>
    <w:rsid w:val="00001BBF"/>
    <w:rsid w:val="000027A8"/>
    <w:rsid w:val="00002D4B"/>
    <w:rsid w:val="00004149"/>
    <w:rsid w:val="00004C9D"/>
    <w:rsid w:val="00006E57"/>
    <w:rsid w:val="00010D88"/>
    <w:rsid w:val="00012151"/>
    <w:rsid w:val="00012574"/>
    <w:rsid w:val="0001393D"/>
    <w:rsid w:val="00015712"/>
    <w:rsid w:val="00015AAD"/>
    <w:rsid w:val="00020624"/>
    <w:rsid w:val="0002075F"/>
    <w:rsid w:val="000243DE"/>
    <w:rsid w:val="00024FB2"/>
    <w:rsid w:val="00025A43"/>
    <w:rsid w:val="000311BA"/>
    <w:rsid w:val="000330F1"/>
    <w:rsid w:val="00034634"/>
    <w:rsid w:val="00036C21"/>
    <w:rsid w:val="00037FD9"/>
    <w:rsid w:val="00040057"/>
    <w:rsid w:val="00040714"/>
    <w:rsid w:val="00040BBB"/>
    <w:rsid w:val="000418CA"/>
    <w:rsid w:val="0004388A"/>
    <w:rsid w:val="0004392F"/>
    <w:rsid w:val="000475FD"/>
    <w:rsid w:val="00051625"/>
    <w:rsid w:val="00052C4C"/>
    <w:rsid w:val="00053AD6"/>
    <w:rsid w:val="000566E1"/>
    <w:rsid w:val="00056BB1"/>
    <w:rsid w:val="000573A1"/>
    <w:rsid w:val="00057506"/>
    <w:rsid w:val="000616DA"/>
    <w:rsid w:val="00062816"/>
    <w:rsid w:val="0006438E"/>
    <w:rsid w:val="00064966"/>
    <w:rsid w:val="00064EFD"/>
    <w:rsid w:val="00066B87"/>
    <w:rsid w:val="0006765B"/>
    <w:rsid w:val="00067FC0"/>
    <w:rsid w:val="00070457"/>
    <w:rsid w:val="000733A4"/>
    <w:rsid w:val="00073D5A"/>
    <w:rsid w:val="000741C0"/>
    <w:rsid w:val="00080148"/>
    <w:rsid w:val="00080E8A"/>
    <w:rsid w:val="00083312"/>
    <w:rsid w:val="000834FF"/>
    <w:rsid w:val="0008476B"/>
    <w:rsid w:val="000848A1"/>
    <w:rsid w:val="0008712B"/>
    <w:rsid w:val="000871F9"/>
    <w:rsid w:val="00087303"/>
    <w:rsid w:val="00090DAB"/>
    <w:rsid w:val="00091B3B"/>
    <w:rsid w:val="0009296A"/>
    <w:rsid w:val="00097FE6"/>
    <w:rsid w:val="000A0A70"/>
    <w:rsid w:val="000A0F95"/>
    <w:rsid w:val="000A2AC9"/>
    <w:rsid w:val="000A2D0B"/>
    <w:rsid w:val="000A33DD"/>
    <w:rsid w:val="000A4400"/>
    <w:rsid w:val="000A5059"/>
    <w:rsid w:val="000A5B9C"/>
    <w:rsid w:val="000A6FA2"/>
    <w:rsid w:val="000A73F2"/>
    <w:rsid w:val="000A7A25"/>
    <w:rsid w:val="000B2F4A"/>
    <w:rsid w:val="000B4584"/>
    <w:rsid w:val="000B478B"/>
    <w:rsid w:val="000B478E"/>
    <w:rsid w:val="000B47E3"/>
    <w:rsid w:val="000B58A1"/>
    <w:rsid w:val="000B5EBE"/>
    <w:rsid w:val="000B7B41"/>
    <w:rsid w:val="000C06A1"/>
    <w:rsid w:val="000C1197"/>
    <w:rsid w:val="000C277D"/>
    <w:rsid w:val="000C2D70"/>
    <w:rsid w:val="000C39B1"/>
    <w:rsid w:val="000C4C97"/>
    <w:rsid w:val="000C5402"/>
    <w:rsid w:val="000D44CF"/>
    <w:rsid w:val="000D513F"/>
    <w:rsid w:val="000D59C8"/>
    <w:rsid w:val="000D5B1C"/>
    <w:rsid w:val="000E1D3C"/>
    <w:rsid w:val="000E2027"/>
    <w:rsid w:val="000E220A"/>
    <w:rsid w:val="000E25E5"/>
    <w:rsid w:val="000E3963"/>
    <w:rsid w:val="000E4355"/>
    <w:rsid w:val="000E540F"/>
    <w:rsid w:val="000E59CA"/>
    <w:rsid w:val="000E6FE6"/>
    <w:rsid w:val="000E77CD"/>
    <w:rsid w:val="000E7B2E"/>
    <w:rsid w:val="000F456F"/>
    <w:rsid w:val="000F49E2"/>
    <w:rsid w:val="000F5BEE"/>
    <w:rsid w:val="00100101"/>
    <w:rsid w:val="0010068E"/>
    <w:rsid w:val="00100DC2"/>
    <w:rsid w:val="00102CDE"/>
    <w:rsid w:val="00103DE3"/>
    <w:rsid w:val="00110B6F"/>
    <w:rsid w:val="00111985"/>
    <w:rsid w:val="0011216C"/>
    <w:rsid w:val="00112423"/>
    <w:rsid w:val="001136E7"/>
    <w:rsid w:val="00113DC4"/>
    <w:rsid w:val="00114FA2"/>
    <w:rsid w:val="001159BA"/>
    <w:rsid w:val="00124C88"/>
    <w:rsid w:val="00125006"/>
    <w:rsid w:val="0012538C"/>
    <w:rsid w:val="00126A29"/>
    <w:rsid w:val="00126DA7"/>
    <w:rsid w:val="001309EC"/>
    <w:rsid w:val="00131218"/>
    <w:rsid w:val="001314A7"/>
    <w:rsid w:val="00132432"/>
    <w:rsid w:val="001335A1"/>
    <w:rsid w:val="00135EDE"/>
    <w:rsid w:val="00137195"/>
    <w:rsid w:val="00137687"/>
    <w:rsid w:val="001424C5"/>
    <w:rsid w:val="00145253"/>
    <w:rsid w:val="00145875"/>
    <w:rsid w:val="001465FE"/>
    <w:rsid w:val="00147480"/>
    <w:rsid w:val="00152F04"/>
    <w:rsid w:val="00153E38"/>
    <w:rsid w:val="00153F4F"/>
    <w:rsid w:val="00156649"/>
    <w:rsid w:val="00157056"/>
    <w:rsid w:val="0016072E"/>
    <w:rsid w:val="00160A48"/>
    <w:rsid w:val="00162917"/>
    <w:rsid w:val="00163841"/>
    <w:rsid w:val="0016488C"/>
    <w:rsid w:val="00164A6F"/>
    <w:rsid w:val="00164FB6"/>
    <w:rsid w:val="001701E8"/>
    <w:rsid w:val="00170C97"/>
    <w:rsid w:val="00173781"/>
    <w:rsid w:val="00174524"/>
    <w:rsid w:val="001761FD"/>
    <w:rsid w:val="0017715E"/>
    <w:rsid w:val="00177DB5"/>
    <w:rsid w:val="00177F98"/>
    <w:rsid w:val="00180044"/>
    <w:rsid w:val="00183888"/>
    <w:rsid w:val="001862FA"/>
    <w:rsid w:val="0018647C"/>
    <w:rsid w:val="001865EF"/>
    <w:rsid w:val="00190613"/>
    <w:rsid w:val="00190678"/>
    <w:rsid w:val="00190F4A"/>
    <w:rsid w:val="001911AC"/>
    <w:rsid w:val="0019496E"/>
    <w:rsid w:val="00196870"/>
    <w:rsid w:val="00197C4A"/>
    <w:rsid w:val="001A3584"/>
    <w:rsid w:val="001A71D6"/>
    <w:rsid w:val="001B1B1C"/>
    <w:rsid w:val="001B29AD"/>
    <w:rsid w:val="001B3340"/>
    <w:rsid w:val="001B3B30"/>
    <w:rsid w:val="001B496A"/>
    <w:rsid w:val="001B7A69"/>
    <w:rsid w:val="001C05E3"/>
    <w:rsid w:val="001C0F38"/>
    <w:rsid w:val="001C1B8F"/>
    <w:rsid w:val="001C2A8A"/>
    <w:rsid w:val="001C61FD"/>
    <w:rsid w:val="001C6CBE"/>
    <w:rsid w:val="001D1B83"/>
    <w:rsid w:val="001D1F8A"/>
    <w:rsid w:val="001D4885"/>
    <w:rsid w:val="001D5FBF"/>
    <w:rsid w:val="001D642A"/>
    <w:rsid w:val="001D74F1"/>
    <w:rsid w:val="001E0566"/>
    <w:rsid w:val="001E2ED0"/>
    <w:rsid w:val="001E7102"/>
    <w:rsid w:val="001F170F"/>
    <w:rsid w:val="001F1885"/>
    <w:rsid w:val="001F18E9"/>
    <w:rsid w:val="001F1B4C"/>
    <w:rsid w:val="001F2F39"/>
    <w:rsid w:val="001F4FE0"/>
    <w:rsid w:val="001F5162"/>
    <w:rsid w:val="001F556A"/>
    <w:rsid w:val="002000E4"/>
    <w:rsid w:val="00201A62"/>
    <w:rsid w:val="00201D0C"/>
    <w:rsid w:val="00202D3C"/>
    <w:rsid w:val="00202E4C"/>
    <w:rsid w:val="002030E8"/>
    <w:rsid w:val="00203264"/>
    <w:rsid w:val="00203BE4"/>
    <w:rsid w:val="002041DD"/>
    <w:rsid w:val="002041E7"/>
    <w:rsid w:val="00206DF0"/>
    <w:rsid w:val="002103FB"/>
    <w:rsid w:val="002104B3"/>
    <w:rsid w:val="00210B72"/>
    <w:rsid w:val="00210CB3"/>
    <w:rsid w:val="00211098"/>
    <w:rsid w:val="00212302"/>
    <w:rsid w:val="002148CE"/>
    <w:rsid w:val="002157C7"/>
    <w:rsid w:val="00215F50"/>
    <w:rsid w:val="00222230"/>
    <w:rsid w:val="002225A8"/>
    <w:rsid w:val="00225E37"/>
    <w:rsid w:val="0022648C"/>
    <w:rsid w:val="00227130"/>
    <w:rsid w:val="00227AC5"/>
    <w:rsid w:val="00230512"/>
    <w:rsid w:val="00230D9A"/>
    <w:rsid w:val="00232FB9"/>
    <w:rsid w:val="0023510E"/>
    <w:rsid w:val="002353B0"/>
    <w:rsid w:val="00235E3E"/>
    <w:rsid w:val="0023667E"/>
    <w:rsid w:val="00237BC7"/>
    <w:rsid w:val="00241B0F"/>
    <w:rsid w:val="00242428"/>
    <w:rsid w:val="00244B4F"/>
    <w:rsid w:val="00246A91"/>
    <w:rsid w:val="00246CF4"/>
    <w:rsid w:val="0025077C"/>
    <w:rsid w:val="00250C10"/>
    <w:rsid w:val="0025286B"/>
    <w:rsid w:val="00252FD7"/>
    <w:rsid w:val="00253F3A"/>
    <w:rsid w:val="00254122"/>
    <w:rsid w:val="00254905"/>
    <w:rsid w:val="0026093E"/>
    <w:rsid w:val="00261B00"/>
    <w:rsid w:val="00261BA6"/>
    <w:rsid w:val="00262247"/>
    <w:rsid w:val="00263807"/>
    <w:rsid w:val="00264667"/>
    <w:rsid w:val="00264A29"/>
    <w:rsid w:val="00264AB0"/>
    <w:rsid w:val="00264B84"/>
    <w:rsid w:val="00266B6E"/>
    <w:rsid w:val="00267246"/>
    <w:rsid w:val="00270ACE"/>
    <w:rsid w:val="00270EDF"/>
    <w:rsid w:val="002749AB"/>
    <w:rsid w:val="00275ED9"/>
    <w:rsid w:val="00276B6B"/>
    <w:rsid w:val="00280329"/>
    <w:rsid w:val="00280762"/>
    <w:rsid w:val="002827DF"/>
    <w:rsid w:val="00282828"/>
    <w:rsid w:val="00283740"/>
    <w:rsid w:val="00284649"/>
    <w:rsid w:val="002855E3"/>
    <w:rsid w:val="00287507"/>
    <w:rsid w:val="00287A4F"/>
    <w:rsid w:val="002906D8"/>
    <w:rsid w:val="00290768"/>
    <w:rsid w:val="00290FFC"/>
    <w:rsid w:val="00292353"/>
    <w:rsid w:val="00292708"/>
    <w:rsid w:val="00293442"/>
    <w:rsid w:val="00294AE4"/>
    <w:rsid w:val="00294C03"/>
    <w:rsid w:val="00294F08"/>
    <w:rsid w:val="00296849"/>
    <w:rsid w:val="00296D0B"/>
    <w:rsid w:val="00296E82"/>
    <w:rsid w:val="00297B5F"/>
    <w:rsid w:val="002A1626"/>
    <w:rsid w:val="002A1F17"/>
    <w:rsid w:val="002A225E"/>
    <w:rsid w:val="002A3441"/>
    <w:rsid w:val="002A493E"/>
    <w:rsid w:val="002A7435"/>
    <w:rsid w:val="002B1086"/>
    <w:rsid w:val="002B1CBA"/>
    <w:rsid w:val="002B354E"/>
    <w:rsid w:val="002B60AB"/>
    <w:rsid w:val="002B6249"/>
    <w:rsid w:val="002B77EF"/>
    <w:rsid w:val="002B7DB8"/>
    <w:rsid w:val="002C0E8A"/>
    <w:rsid w:val="002C2536"/>
    <w:rsid w:val="002C48D2"/>
    <w:rsid w:val="002D20F7"/>
    <w:rsid w:val="002D3E37"/>
    <w:rsid w:val="002D69E3"/>
    <w:rsid w:val="002D78DF"/>
    <w:rsid w:val="002D79AF"/>
    <w:rsid w:val="002D7A0F"/>
    <w:rsid w:val="002E0814"/>
    <w:rsid w:val="002E1931"/>
    <w:rsid w:val="002E30AC"/>
    <w:rsid w:val="002E4750"/>
    <w:rsid w:val="002E557F"/>
    <w:rsid w:val="002F088C"/>
    <w:rsid w:val="002F0EF4"/>
    <w:rsid w:val="002F1228"/>
    <w:rsid w:val="002F19A8"/>
    <w:rsid w:val="002F2026"/>
    <w:rsid w:val="002F2D71"/>
    <w:rsid w:val="002F37EF"/>
    <w:rsid w:val="002F54FF"/>
    <w:rsid w:val="003003CE"/>
    <w:rsid w:val="00300FB2"/>
    <w:rsid w:val="003011DD"/>
    <w:rsid w:val="00301611"/>
    <w:rsid w:val="00301E14"/>
    <w:rsid w:val="00302C5F"/>
    <w:rsid w:val="00303EC4"/>
    <w:rsid w:val="0030542A"/>
    <w:rsid w:val="00306256"/>
    <w:rsid w:val="00310A38"/>
    <w:rsid w:val="00312381"/>
    <w:rsid w:val="0031476B"/>
    <w:rsid w:val="00314773"/>
    <w:rsid w:val="00314A71"/>
    <w:rsid w:val="003154B8"/>
    <w:rsid w:val="003158D4"/>
    <w:rsid w:val="003162D4"/>
    <w:rsid w:val="00316A85"/>
    <w:rsid w:val="00321FC5"/>
    <w:rsid w:val="00322D2E"/>
    <w:rsid w:val="00323B78"/>
    <w:rsid w:val="00326650"/>
    <w:rsid w:val="003271DA"/>
    <w:rsid w:val="003275F8"/>
    <w:rsid w:val="00330C43"/>
    <w:rsid w:val="00332D94"/>
    <w:rsid w:val="0033469C"/>
    <w:rsid w:val="003354B9"/>
    <w:rsid w:val="0033585B"/>
    <w:rsid w:val="00337E82"/>
    <w:rsid w:val="00343F6A"/>
    <w:rsid w:val="00343FDD"/>
    <w:rsid w:val="00347471"/>
    <w:rsid w:val="00347F84"/>
    <w:rsid w:val="00350948"/>
    <w:rsid w:val="00351FE8"/>
    <w:rsid w:val="00352278"/>
    <w:rsid w:val="0035230B"/>
    <w:rsid w:val="003533BB"/>
    <w:rsid w:val="0035408F"/>
    <w:rsid w:val="003547C2"/>
    <w:rsid w:val="00355A42"/>
    <w:rsid w:val="00361A5B"/>
    <w:rsid w:val="003642C4"/>
    <w:rsid w:val="00375F31"/>
    <w:rsid w:val="003760F6"/>
    <w:rsid w:val="003761A6"/>
    <w:rsid w:val="0037655E"/>
    <w:rsid w:val="0038040A"/>
    <w:rsid w:val="00381D07"/>
    <w:rsid w:val="00384A65"/>
    <w:rsid w:val="00386A4B"/>
    <w:rsid w:val="00387639"/>
    <w:rsid w:val="00391063"/>
    <w:rsid w:val="00393FCE"/>
    <w:rsid w:val="003943FA"/>
    <w:rsid w:val="00397470"/>
    <w:rsid w:val="00397787"/>
    <w:rsid w:val="003A1190"/>
    <w:rsid w:val="003A14B1"/>
    <w:rsid w:val="003A312B"/>
    <w:rsid w:val="003B0A14"/>
    <w:rsid w:val="003B11F4"/>
    <w:rsid w:val="003B1364"/>
    <w:rsid w:val="003B1BF8"/>
    <w:rsid w:val="003B1E36"/>
    <w:rsid w:val="003B32BA"/>
    <w:rsid w:val="003B453E"/>
    <w:rsid w:val="003B5CAB"/>
    <w:rsid w:val="003B683D"/>
    <w:rsid w:val="003C0754"/>
    <w:rsid w:val="003C19DE"/>
    <w:rsid w:val="003C1BAA"/>
    <w:rsid w:val="003C216B"/>
    <w:rsid w:val="003C24EB"/>
    <w:rsid w:val="003C4E41"/>
    <w:rsid w:val="003C739C"/>
    <w:rsid w:val="003D01B6"/>
    <w:rsid w:val="003D104D"/>
    <w:rsid w:val="003D169F"/>
    <w:rsid w:val="003D17E9"/>
    <w:rsid w:val="003D1ADD"/>
    <w:rsid w:val="003D276D"/>
    <w:rsid w:val="003D3333"/>
    <w:rsid w:val="003D4062"/>
    <w:rsid w:val="003D4DD1"/>
    <w:rsid w:val="003E05C6"/>
    <w:rsid w:val="003E1187"/>
    <w:rsid w:val="003E3DF2"/>
    <w:rsid w:val="003E6E95"/>
    <w:rsid w:val="003F4BC0"/>
    <w:rsid w:val="003F54E1"/>
    <w:rsid w:val="003F5F27"/>
    <w:rsid w:val="003F7664"/>
    <w:rsid w:val="00401EEA"/>
    <w:rsid w:val="004038BD"/>
    <w:rsid w:val="00404E85"/>
    <w:rsid w:val="0040656E"/>
    <w:rsid w:val="00406956"/>
    <w:rsid w:val="004069F3"/>
    <w:rsid w:val="004100A8"/>
    <w:rsid w:val="00412466"/>
    <w:rsid w:val="00416422"/>
    <w:rsid w:val="00416DA5"/>
    <w:rsid w:val="0042106C"/>
    <w:rsid w:val="00421E7C"/>
    <w:rsid w:val="00421FD6"/>
    <w:rsid w:val="00425EE2"/>
    <w:rsid w:val="00430E14"/>
    <w:rsid w:val="00431EBD"/>
    <w:rsid w:val="004336A8"/>
    <w:rsid w:val="004362A7"/>
    <w:rsid w:val="004365F2"/>
    <w:rsid w:val="00436C43"/>
    <w:rsid w:val="00437DF2"/>
    <w:rsid w:val="00440CDB"/>
    <w:rsid w:val="00442C1F"/>
    <w:rsid w:val="00442C85"/>
    <w:rsid w:val="004436FE"/>
    <w:rsid w:val="004445E9"/>
    <w:rsid w:val="00444C6A"/>
    <w:rsid w:val="00446B8A"/>
    <w:rsid w:val="0044786D"/>
    <w:rsid w:val="00447D17"/>
    <w:rsid w:val="00451B5C"/>
    <w:rsid w:val="00453035"/>
    <w:rsid w:val="004543D9"/>
    <w:rsid w:val="00455828"/>
    <w:rsid w:val="0046124F"/>
    <w:rsid w:val="00461C73"/>
    <w:rsid w:val="00463F4C"/>
    <w:rsid w:val="0046563E"/>
    <w:rsid w:val="004657DC"/>
    <w:rsid w:val="0046598E"/>
    <w:rsid w:val="004664E3"/>
    <w:rsid w:val="00466BD5"/>
    <w:rsid w:val="0047156B"/>
    <w:rsid w:val="00471909"/>
    <w:rsid w:val="00473ED9"/>
    <w:rsid w:val="004742FF"/>
    <w:rsid w:val="00475936"/>
    <w:rsid w:val="00476827"/>
    <w:rsid w:val="00476AA8"/>
    <w:rsid w:val="00477D17"/>
    <w:rsid w:val="00480594"/>
    <w:rsid w:val="00481247"/>
    <w:rsid w:val="004815C7"/>
    <w:rsid w:val="004827DD"/>
    <w:rsid w:val="004901FC"/>
    <w:rsid w:val="00490F50"/>
    <w:rsid w:val="0049303E"/>
    <w:rsid w:val="00495434"/>
    <w:rsid w:val="00497EAD"/>
    <w:rsid w:val="004A0BB3"/>
    <w:rsid w:val="004A18A9"/>
    <w:rsid w:val="004A1F1A"/>
    <w:rsid w:val="004A4F00"/>
    <w:rsid w:val="004A5C00"/>
    <w:rsid w:val="004A6EF9"/>
    <w:rsid w:val="004B0425"/>
    <w:rsid w:val="004B1A14"/>
    <w:rsid w:val="004B1B13"/>
    <w:rsid w:val="004B2B45"/>
    <w:rsid w:val="004B2E4F"/>
    <w:rsid w:val="004B55E7"/>
    <w:rsid w:val="004B5C36"/>
    <w:rsid w:val="004B6119"/>
    <w:rsid w:val="004C13DB"/>
    <w:rsid w:val="004C1B8F"/>
    <w:rsid w:val="004C338C"/>
    <w:rsid w:val="004C3475"/>
    <w:rsid w:val="004C3FB9"/>
    <w:rsid w:val="004C408E"/>
    <w:rsid w:val="004C4C9D"/>
    <w:rsid w:val="004D3778"/>
    <w:rsid w:val="004D417C"/>
    <w:rsid w:val="004D4D10"/>
    <w:rsid w:val="004D517E"/>
    <w:rsid w:val="004D5478"/>
    <w:rsid w:val="004D7CA7"/>
    <w:rsid w:val="004E13BB"/>
    <w:rsid w:val="004E1B06"/>
    <w:rsid w:val="004E33C8"/>
    <w:rsid w:val="004E40A9"/>
    <w:rsid w:val="004E6F64"/>
    <w:rsid w:val="004E7744"/>
    <w:rsid w:val="004F07AD"/>
    <w:rsid w:val="004F22E5"/>
    <w:rsid w:val="004F2DA3"/>
    <w:rsid w:val="004F3853"/>
    <w:rsid w:val="004F3BE8"/>
    <w:rsid w:val="004F3BF2"/>
    <w:rsid w:val="004F4A67"/>
    <w:rsid w:val="004F4A79"/>
    <w:rsid w:val="005035AF"/>
    <w:rsid w:val="005039C5"/>
    <w:rsid w:val="005050B4"/>
    <w:rsid w:val="00507C4C"/>
    <w:rsid w:val="00511817"/>
    <w:rsid w:val="00514D8B"/>
    <w:rsid w:val="00515C87"/>
    <w:rsid w:val="00515E50"/>
    <w:rsid w:val="00521614"/>
    <w:rsid w:val="00522D1D"/>
    <w:rsid w:val="00522E72"/>
    <w:rsid w:val="00525755"/>
    <w:rsid w:val="00531AA1"/>
    <w:rsid w:val="00531AEA"/>
    <w:rsid w:val="00535B7D"/>
    <w:rsid w:val="00535ED5"/>
    <w:rsid w:val="005364DB"/>
    <w:rsid w:val="00540954"/>
    <w:rsid w:val="00541C4B"/>
    <w:rsid w:val="00542C28"/>
    <w:rsid w:val="00543D00"/>
    <w:rsid w:val="00543D44"/>
    <w:rsid w:val="00546AE0"/>
    <w:rsid w:val="00546D50"/>
    <w:rsid w:val="00547507"/>
    <w:rsid w:val="005476B5"/>
    <w:rsid w:val="005511EA"/>
    <w:rsid w:val="005512D6"/>
    <w:rsid w:val="00551537"/>
    <w:rsid w:val="00556514"/>
    <w:rsid w:val="005620E4"/>
    <w:rsid w:val="005629F2"/>
    <w:rsid w:val="005644FE"/>
    <w:rsid w:val="00566316"/>
    <w:rsid w:val="00572F57"/>
    <w:rsid w:val="00577E43"/>
    <w:rsid w:val="00580410"/>
    <w:rsid w:val="00581326"/>
    <w:rsid w:val="00582FAE"/>
    <w:rsid w:val="005855D3"/>
    <w:rsid w:val="00586C51"/>
    <w:rsid w:val="005876AD"/>
    <w:rsid w:val="00590F10"/>
    <w:rsid w:val="0059144F"/>
    <w:rsid w:val="00591D2C"/>
    <w:rsid w:val="005920F7"/>
    <w:rsid w:val="00592DE5"/>
    <w:rsid w:val="005931AA"/>
    <w:rsid w:val="005943C2"/>
    <w:rsid w:val="005957A3"/>
    <w:rsid w:val="00595DED"/>
    <w:rsid w:val="00596621"/>
    <w:rsid w:val="0059689F"/>
    <w:rsid w:val="005A04F5"/>
    <w:rsid w:val="005A0A3D"/>
    <w:rsid w:val="005A0C9B"/>
    <w:rsid w:val="005A16C2"/>
    <w:rsid w:val="005A16CE"/>
    <w:rsid w:val="005A37A5"/>
    <w:rsid w:val="005A62D3"/>
    <w:rsid w:val="005A7075"/>
    <w:rsid w:val="005B08DC"/>
    <w:rsid w:val="005B2B5B"/>
    <w:rsid w:val="005B3122"/>
    <w:rsid w:val="005B5E3F"/>
    <w:rsid w:val="005B66CB"/>
    <w:rsid w:val="005C0FF5"/>
    <w:rsid w:val="005C3D32"/>
    <w:rsid w:val="005C44A9"/>
    <w:rsid w:val="005C5188"/>
    <w:rsid w:val="005C5843"/>
    <w:rsid w:val="005C586F"/>
    <w:rsid w:val="005C668C"/>
    <w:rsid w:val="005C7B5A"/>
    <w:rsid w:val="005D1368"/>
    <w:rsid w:val="005D2AB2"/>
    <w:rsid w:val="005D59A4"/>
    <w:rsid w:val="005E0EC6"/>
    <w:rsid w:val="005E10E5"/>
    <w:rsid w:val="005E2412"/>
    <w:rsid w:val="005E39CD"/>
    <w:rsid w:val="005E3E62"/>
    <w:rsid w:val="005E5CF7"/>
    <w:rsid w:val="005F2173"/>
    <w:rsid w:val="005F32AE"/>
    <w:rsid w:val="005F6A7A"/>
    <w:rsid w:val="005F6D64"/>
    <w:rsid w:val="00601D8C"/>
    <w:rsid w:val="00602E32"/>
    <w:rsid w:val="00602E7D"/>
    <w:rsid w:val="00607249"/>
    <w:rsid w:val="0060769F"/>
    <w:rsid w:val="00610E3F"/>
    <w:rsid w:val="00612479"/>
    <w:rsid w:val="00612FF3"/>
    <w:rsid w:val="006150A2"/>
    <w:rsid w:val="00615FA9"/>
    <w:rsid w:val="00616B3C"/>
    <w:rsid w:val="006174FB"/>
    <w:rsid w:val="0062040A"/>
    <w:rsid w:val="00623996"/>
    <w:rsid w:val="006242C4"/>
    <w:rsid w:val="00624ABA"/>
    <w:rsid w:val="00626537"/>
    <w:rsid w:val="00626AFA"/>
    <w:rsid w:val="00627EDE"/>
    <w:rsid w:val="00627F32"/>
    <w:rsid w:val="00635818"/>
    <w:rsid w:val="0063631D"/>
    <w:rsid w:val="0063632C"/>
    <w:rsid w:val="0063711E"/>
    <w:rsid w:val="006378E3"/>
    <w:rsid w:val="00637CFB"/>
    <w:rsid w:val="006409D5"/>
    <w:rsid w:val="0064121F"/>
    <w:rsid w:val="00644AB8"/>
    <w:rsid w:val="00644C2F"/>
    <w:rsid w:val="00644C6E"/>
    <w:rsid w:val="006456E3"/>
    <w:rsid w:val="00646020"/>
    <w:rsid w:val="006473EF"/>
    <w:rsid w:val="00650B37"/>
    <w:rsid w:val="00650FDF"/>
    <w:rsid w:val="006520AA"/>
    <w:rsid w:val="0065321F"/>
    <w:rsid w:val="00655DDC"/>
    <w:rsid w:val="006560B5"/>
    <w:rsid w:val="00657187"/>
    <w:rsid w:val="006571BF"/>
    <w:rsid w:val="006575EC"/>
    <w:rsid w:val="0066204D"/>
    <w:rsid w:val="00662D53"/>
    <w:rsid w:val="006639DD"/>
    <w:rsid w:val="006649D9"/>
    <w:rsid w:val="00666AEF"/>
    <w:rsid w:val="00666C8C"/>
    <w:rsid w:val="00670141"/>
    <w:rsid w:val="0067241E"/>
    <w:rsid w:val="006727D4"/>
    <w:rsid w:val="00673641"/>
    <w:rsid w:val="0067645A"/>
    <w:rsid w:val="00681C75"/>
    <w:rsid w:val="00681CAF"/>
    <w:rsid w:val="006827EC"/>
    <w:rsid w:val="00683FAD"/>
    <w:rsid w:val="00684BA4"/>
    <w:rsid w:val="00686E0F"/>
    <w:rsid w:val="006909FE"/>
    <w:rsid w:val="00692BBE"/>
    <w:rsid w:val="0069440B"/>
    <w:rsid w:val="00695B96"/>
    <w:rsid w:val="006A0073"/>
    <w:rsid w:val="006A1361"/>
    <w:rsid w:val="006A1585"/>
    <w:rsid w:val="006A1F97"/>
    <w:rsid w:val="006A232E"/>
    <w:rsid w:val="006A3951"/>
    <w:rsid w:val="006A44F6"/>
    <w:rsid w:val="006A6572"/>
    <w:rsid w:val="006B23F4"/>
    <w:rsid w:val="006B4CB6"/>
    <w:rsid w:val="006B6C92"/>
    <w:rsid w:val="006B77EF"/>
    <w:rsid w:val="006C00C0"/>
    <w:rsid w:val="006C0DD3"/>
    <w:rsid w:val="006C159E"/>
    <w:rsid w:val="006C3ADE"/>
    <w:rsid w:val="006C45AF"/>
    <w:rsid w:val="006C4BCD"/>
    <w:rsid w:val="006C508E"/>
    <w:rsid w:val="006D01DF"/>
    <w:rsid w:val="006D5F92"/>
    <w:rsid w:val="006D6463"/>
    <w:rsid w:val="006D70AB"/>
    <w:rsid w:val="006E6313"/>
    <w:rsid w:val="006E7676"/>
    <w:rsid w:val="006F0B53"/>
    <w:rsid w:val="006F128E"/>
    <w:rsid w:val="006F1A23"/>
    <w:rsid w:val="006F7182"/>
    <w:rsid w:val="006F76B4"/>
    <w:rsid w:val="006F7973"/>
    <w:rsid w:val="00702312"/>
    <w:rsid w:val="007029AC"/>
    <w:rsid w:val="0070306C"/>
    <w:rsid w:val="007033B5"/>
    <w:rsid w:val="007042BB"/>
    <w:rsid w:val="00706796"/>
    <w:rsid w:val="00707C90"/>
    <w:rsid w:val="00710B67"/>
    <w:rsid w:val="007119C6"/>
    <w:rsid w:val="00712DE3"/>
    <w:rsid w:val="00714719"/>
    <w:rsid w:val="0072387D"/>
    <w:rsid w:val="007258D9"/>
    <w:rsid w:val="00732012"/>
    <w:rsid w:val="0073373A"/>
    <w:rsid w:val="007337A6"/>
    <w:rsid w:val="00734831"/>
    <w:rsid w:val="007351E3"/>
    <w:rsid w:val="00735610"/>
    <w:rsid w:val="007359CF"/>
    <w:rsid w:val="007362EC"/>
    <w:rsid w:val="00736921"/>
    <w:rsid w:val="00737302"/>
    <w:rsid w:val="007416F6"/>
    <w:rsid w:val="007436F0"/>
    <w:rsid w:val="0074499A"/>
    <w:rsid w:val="0074631D"/>
    <w:rsid w:val="00746873"/>
    <w:rsid w:val="00747021"/>
    <w:rsid w:val="00751E9B"/>
    <w:rsid w:val="007527AB"/>
    <w:rsid w:val="00754334"/>
    <w:rsid w:val="00754891"/>
    <w:rsid w:val="007549B2"/>
    <w:rsid w:val="007551D2"/>
    <w:rsid w:val="007568E7"/>
    <w:rsid w:val="0075698D"/>
    <w:rsid w:val="0076259E"/>
    <w:rsid w:val="00762B2A"/>
    <w:rsid w:val="00762BF4"/>
    <w:rsid w:val="00763CAF"/>
    <w:rsid w:val="007648E6"/>
    <w:rsid w:val="00767C60"/>
    <w:rsid w:val="00775A62"/>
    <w:rsid w:val="007775A3"/>
    <w:rsid w:val="007817E9"/>
    <w:rsid w:val="00781A0C"/>
    <w:rsid w:val="007829FC"/>
    <w:rsid w:val="0078512D"/>
    <w:rsid w:val="00786101"/>
    <w:rsid w:val="0078754F"/>
    <w:rsid w:val="00787C15"/>
    <w:rsid w:val="00791686"/>
    <w:rsid w:val="00792133"/>
    <w:rsid w:val="00792950"/>
    <w:rsid w:val="00792A8C"/>
    <w:rsid w:val="00794785"/>
    <w:rsid w:val="007968E6"/>
    <w:rsid w:val="00797F8E"/>
    <w:rsid w:val="00797FA5"/>
    <w:rsid w:val="007A326D"/>
    <w:rsid w:val="007A32BF"/>
    <w:rsid w:val="007A5167"/>
    <w:rsid w:val="007A56FD"/>
    <w:rsid w:val="007B14AC"/>
    <w:rsid w:val="007B14EF"/>
    <w:rsid w:val="007B1633"/>
    <w:rsid w:val="007B1AA7"/>
    <w:rsid w:val="007B3759"/>
    <w:rsid w:val="007B4A24"/>
    <w:rsid w:val="007B689E"/>
    <w:rsid w:val="007B7314"/>
    <w:rsid w:val="007B7382"/>
    <w:rsid w:val="007C056A"/>
    <w:rsid w:val="007C2826"/>
    <w:rsid w:val="007C34E9"/>
    <w:rsid w:val="007C4939"/>
    <w:rsid w:val="007C592F"/>
    <w:rsid w:val="007C6012"/>
    <w:rsid w:val="007D095A"/>
    <w:rsid w:val="007D0EF1"/>
    <w:rsid w:val="007D13B7"/>
    <w:rsid w:val="007D1D21"/>
    <w:rsid w:val="007D1F69"/>
    <w:rsid w:val="007D25F9"/>
    <w:rsid w:val="007D4AFD"/>
    <w:rsid w:val="007D5096"/>
    <w:rsid w:val="007D73EC"/>
    <w:rsid w:val="007E087E"/>
    <w:rsid w:val="007E09D6"/>
    <w:rsid w:val="007E0E7F"/>
    <w:rsid w:val="007E1023"/>
    <w:rsid w:val="007E1E28"/>
    <w:rsid w:val="007E457D"/>
    <w:rsid w:val="007E4F66"/>
    <w:rsid w:val="007E5366"/>
    <w:rsid w:val="007F0291"/>
    <w:rsid w:val="007F09F1"/>
    <w:rsid w:val="007F1AAD"/>
    <w:rsid w:val="007F22D3"/>
    <w:rsid w:val="007F26E6"/>
    <w:rsid w:val="007F28D2"/>
    <w:rsid w:val="007F2B89"/>
    <w:rsid w:val="007F3931"/>
    <w:rsid w:val="007F49F1"/>
    <w:rsid w:val="007F4A26"/>
    <w:rsid w:val="007F58D3"/>
    <w:rsid w:val="007F6464"/>
    <w:rsid w:val="007F6D42"/>
    <w:rsid w:val="007F738E"/>
    <w:rsid w:val="007F7E4F"/>
    <w:rsid w:val="008011F2"/>
    <w:rsid w:val="008039A1"/>
    <w:rsid w:val="00805FF0"/>
    <w:rsid w:val="00807D38"/>
    <w:rsid w:val="00812AEB"/>
    <w:rsid w:val="00813145"/>
    <w:rsid w:val="00814DBC"/>
    <w:rsid w:val="00814EEF"/>
    <w:rsid w:val="00814FF8"/>
    <w:rsid w:val="00815C4F"/>
    <w:rsid w:val="00816408"/>
    <w:rsid w:val="00820E0F"/>
    <w:rsid w:val="00824270"/>
    <w:rsid w:val="00824710"/>
    <w:rsid w:val="00824FE4"/>
    <w:rsid w:val="00825067"/>
    <w:rsid w:val="0082510C"/>
    <w:rsid w:val="008252BD"/>
    <w:rsid w:val="00825DBD"/>
    <w:rsid w:val="0083030E"/>
    <w:rsid w:val="00831420"/>
    <w:rsid w:val="00832F2A"/>
    <w:rsid w:val="008343A5"/>
    <w:rsid w:val="00835241"/>
    <w:rsid w:val="00836AA6"/>
    <w:rsid w:val="00837119"/>
    <w:rsid w:val="00837809"/>
    <w:rsid w:val="00840EB6"/>
    <w:rsid w:val="008423DB"/>
    <w:rsid w:val="008438FF"/>
    <w:rsid w:val="008441B3"/>
    <w:rsid w:val="00845B62"/>
    <w:rsid w:val="00847359"/>
    <w:rsid w:val="00850052"/>
    <w:rsid w:val="00852634"/>
    <w:rsid w:val="00852A11"/>
    <w:rsid w:val="0085506A"/>
    <w:rsid w:val="008551B6"/>
    <w:rsid w:val="00857077"/>
    <w:rsid w:val="00857476"/>
    <w:rsid w:val="0086199F"/>
    <w:rsid w:val="00864DF9"/>
    <w:rsid w:val="00864FF3"/>
    <w:rsid w:val="0086544A"/>
    <w:rsid w:val="0086584B"/>
    <w:rsid w:val="008675D9"/>
    <w:rsid w:val="00867647"/>
    <w:rsid w:val="008718D8"/>
    <w:rsid w:val="00871A56"/>
    <w:rsid w:val="00872A7E"/>
    <w:rsid w:val="00874DBE"/>
    <w:rsid w:val="00877141"/>
    <w:rsid w:val="00877EF4"/>
    <w:rsid w:val="008800EC"/>
    <w:rsid w:val="00880387"/>
    <w:rsid w:val="00880FC7"/>
    <w:rsid w:val="00882EC6"/>
    <w:rsid w:val="00883DEE"/>
    <w:rsid w:val="00885835"/>
    <w:rsid w:val="00885FEC"/>
    <w:rsid w:val="00887559"/>
    <w:rsid w:val="00891F35"/>
    <w:rsid w:val="00892EC9"/>
    <w:rsid w:val="00893F9D"/>
    <w:rsid w:val="00894FA5"/>
    <w:rsid w:val="0089533F"/>
    <w:rsid w:val="0089569F"/>
    <w:rsid w:val="008958CB"/>
    <w:rsid w:val="008A0004"/>
    <w:rsid w:val="008A20B9"/>
    <w:rsid w:val="008A2217"/>
    <w:rsid w:val="008A27B5"/>
    <w:rsid w:val="008A354F"/>
    <w:rsid w:val="008A6195"/>
    <w:rsid w:val="008A6872"/>
    <w:rsid w:val="008A7D42"/>
    <w:rsid w:val="008B0558"/>
    <w:rsid w:val="008B2C24"/>
    <w:rsid w:val="008B625D"/>
    <w:rsid w:val="008B6ABC"/>
    <w:rsid w:val="008C0336"/>
    <w:rsid w:val="008C0452"/>
    <w:rsid w:val="008C04BC"/>
    <w:rsid w:val="008C2085"/>
    <w:rsid w:val="008C21F6"/>
    <w:rsid w:val="008C2E49"/>
    <w:rsid w:val="008C37BA"/>
    <w:rsid w:val="008C39DC"/>
    <w:rsid w:val="008C5C75"/>
    <w:rsid w:val="008C6248"/>
    <w:rsid w:val="008C69A1"/>
    <w:rsid w:val="008C6AC5"/>
    <w:rsid w:val="008C763E"/>
    <w:rsid w:val="008C76A0"/>
    <w:rsid w:val="008D0019"/>
    <w:rsid w:val="008D3447"/>
    <w:rsid w:val="008D4576"/>
    <w:rsid w:val="008D6AC5"/>
    <w:rsid w:val="008E0FD8"/>
    <w:rsid w:val="008E283C"/>
    <w:rsid w:val="008E4CCB"/>
    <w:rsid w:val="008E5D1E"/>
    <w:rsid w:val="008E762F"/>
    <w:rsid w:val="008F0E35"/>
    <w:rsid w:val="008F1881"/>
    <w:rsid w:val="008F19D0"/>
    <w:rsid w:val="008F2A1D"/>
    <w:rsid w:val="008F2B33"/>
    <w:rsid w:val="008F3CDD"/>
    <w:rsid w:val="008F55B6"/>
    <w:rsid w:val="008F633C"/>
    <w:rsid w:val="008F7376"/>
    <w:rsid w:val="00901FE0"/>
    <w:rsid w:val="00903FF3"/>
    <w:rsid w:val="009040B7"/>
    <w:rsid w:val="00906F37"/>
    <w:rsid w:val="00910CF9"/>
    <w:rsid w:val="0091305B"/>
    <w:rsid w:val="00914D40"/>
    <w:rsid w:val="00914DF2"/>
    <w:rsid w:val="00914F38"/>
    <w:rsid w:val="00915D2E"/>
    <w:rsid w:val="00916F78"/>
    <w:rsid w:val="00916F92"/>
    <w:rsid w:val="00917BFA"/>
    <w:rsid w:val="00921254"/>
    <w:rsid w:val="0092131D"/>
    <w:rsid w:val="00921A12"/>
    <w:rsid w:val="00922197"/>
    <w:rsid w:val="00922D84"/>
    <w:rsid w:val="00923EE2"/>
    <w:rsid w:val="009252FD"/>
    <w:rsid w:val="009274BF"/>
    <w:rsid w:val="00927C6E"/>
    <w:rsid w:val="00930FD6"/>
    <w:rsid w:val="00930FDE"/>
    <w:rsid w:val="00936FA4"/>
    <w:rsid w:val="00936FD5"/>
    <w:rsid w:val="00937F35"/>
    <w:rsid w:val="00942589"/>
    <w:rsid w:val="009425F5"/>
    <w:rsid w:val="0094291A"/>
    <w:rsid w:val="00942996"/>
    <w:rsid w:val="00942AB8"/>
    <w:rsid w:val="00943CD4"/>
    <w:rsid w:val="00943F9D"/>
    <w:rsid w:val="009446F8"/>
    <w:rsid w:val="00945002"/>
    <w:rsid w:val="0094662F"/>
    <w:rsid w:val="00947E7B"/>
    <w:rsid w:val="0095020A"/>
    <w:rsid w:val="00953D19"/>
    <w:rsid w:val="009559E5"/>
    <w:rsid w:val="00957653"/>
    <w:rsid w:val="00960B5B"/>
    <w:rsid w:val="00962751"/>
    <w:rsid w:val="00970022"/>
    <w:rsid w:val="009726DC"/>
    <w:rsid w:val="00973E47"/>
    <w:rsid w:val="00975071"/>
    <w:rsid w:val="00975D63"/>
    <w:rsid w:val="00976FFB"/>
    <w:rsid w:val="00981771"/>
    <w:rsid w:val="00981949"/>
    <w:rsid w:val="00982456"/>
    <w:rsid w:val="009829D6"/>
    <w:rsid w:val="00982CBE"/>
    <w:rsid w:val="00984131"/>
    <w:rsid w:val="00984313"/>
    <w:rsid w:val="00990506"/>
    <w:rsid w:val="00993C09"/>
    <w:rsid w:val="00994CA8"/>
    <w:rsid w:val="00995899"/>
    <w:rsid w:val="00995D1C"/>
    <w:rsid w:val="00996C50"/>
    <w:rsid w:val="009A0F96"/>
    <w:rsid w:val="009A1937"/>
    <w:rsid w:val="009A3B65"/>
    <w:rsid w:val="009A436B"/>
    <w:rsid w:val="009A56E3"/>
    <w:rsid w:val="009A6D18"/>
    <w:rsid w:val="009A77A4"/>
    <w:rsid w:val="009B04FA"/>
    <w:rsid w:val="009B08C6"/>
    <w:rsid w:val="009B101F"/>
    <w:rsid w:val="009B28B7"/>
    <w:rsid w:val="009B464D"/>
    <w:rsid w:val="009B4F32"/>
    <w:rsid w:val="009B4FFD"/>
    <w:rsid w:val="009C006A"/>
    <w:rsid w:val="009C15B5"/>
    <w:rsid w:val="009C1F7D"/>
    <w:rsid w:val="009C1FF3"/>
    <w:rsid w:val="009C211C"/>
    <w:rsid w:val="009C2DD5"/>
    <w:rsid w:val="009C3312"/>
    <w:rsid w:val="009C38C7"/>
    <w:rsid w:val="009C4B2A"/>
    <w:rsid w:val="009C73D5"/>
    <w:rsid w:val="009C76E6"/>
    <w:rsid w:val="009C7D24"/>
    <w:rsid w:val="009D2247"/>
    <w:rsid w:val="009D22E0"/>
    <w:rsid w:val="009D2B45"/>
    <w:rsid w:val="009D38E9"/>
    <w:rsid w:val="009D3F19"/>
    <w:rsid w:val="009D5A22"/>
    <w:rsid w:val="009D6A56"/>
    <w:rsid w:val="009D7BC1"/>
    <w:rsid w:val="009E1914"/>
    <w:rsid w:val="009E1CDC"/>
    <w:rsid w:val="009E2912"/>
    <w:rsid w:val="009E2A48"/>
    <w:rsid w:val="009E3008"/>
    <w:rsid w:val="009E3D11"/>
    <w:rsid w:val="009E5659"/>
    <w:rsid w:val="009E5D00"/>
    <w:rsid w:val="009E5EFA"/>
    <w:rsid w:val="009E7051"/>
    <w:rsid w:val="009F24B0"/>
    <w:rsid w:val="009F3265"/>
    <w:rsid w:val="009F361C"/>
    <w:rsid w:val="009F4020"/>
    <w:rsid w:val="009F4ED0"/>
    <w:rsid w:val="009F5AA7"/>
    <w:rsid w:val="009F6CA3"/>
    <w:rsid w:val="009F70C6"/>
    <w:rsid w:val="00A002A0"/>
    <w:rsid w:val="00A00327"/>
    <w:rsid w:val="00A00AEE"/>
    <w:rsid w:val="00A01A0E"/>
    <w:rsid w:val="00A01E8D"/>
    <w:rsid w:val="00A0239E"/>
    <w:rsid w:val="00A02BA2"/>
    <w:rsid w:val="00A03128"/>
    <w:rsid w:val="00A04A38"/>
    <w:rsid w:val="00A04AFB"/>
    <w:rsid w:val="00A05B20"/>
    <w:rsid w:val="00A06D04"/>
    <w:rsid w:val="00A10FCC"/>
    <w:rsid w:val="00A13ECA"/>
    <w:rsid w:val="00A240A1"/>
    <w:rsid w:val="00A30B13"/>
    <w:rsid w:val="00A34CAD"/>
    <w:rsid w:val="00A366DC"/>
    <w:rsid w:val="00A37D79"/>
    <w:rsid w:val="00A40487"/>
    <w:rsid w:val="00A424ED"/>
    <w:rsid w:val="00A439AC"/>
    <w:rsid w:val="00A441B0"/>
    <w:rsid w:val="00A445C7"/>
    <w:rsid w:val="00A449A9"/>
    <w:rsid w:val="00A4505F"/>
    <w:rsid w:val="00A4579D"/>
    <w:rsid w:val="00A50131"/>
    <w:rsid w:val="00A501C8"/>
    <w:rsid w:val="00A527E7"/>
    <w:rsid w:val="00A54A3E"/>
    <w:rsid w:val="00A55CAF"/>
    <w:rsid w:val="00A564FD"/>
    <w:rsid w:val="00A56885"/>
    <w:rsid w:val="00A57035"/>
    <w:rsid w:val="00A57D04"/>
    <w:rsid w:val="00A603A8"/>
    <w:rsid w:val="00A60563"/>
    <w:rsid w:val="00A60CE4"/>
    <w:rsid w:val="00A61804"/>
    <w:rsid w:val="00A63513"/>
    <w:rsid w:val="00A63997"/>
    <w:rsid w:val="00A65255"/>
    <w:rsid w:val="00A66B81"/>
    <w:rsid w:val="00A66E44"/>
    <w:rsid w:val="00A66E84"/>
    <w:rsid w:val="00A671A4"/>
    <w:rsid w:val="00A67C53"/>
    <w:rsid w:val="00A67EB7"/>
    <w:rsid w:val="00A70173"/>
    <w:rsid w:val="00A7155D"/>
    <w:rsid w:val="00A71B66"/>
    <w:rsid w:val="00A7348F"/>
    <w:rsid w:val="00A74153"/>
    <w:rsid w:val="00A77310"/>
    <w:rsid w:val="00A803B8"/>
    <w:rsid w:val="00A8042C"/>
    <w:rsid w:val="00A83AE9"/>
    <w:rsid w:val="00A85D39"/>
    <w:rsid w:val="00A86B30"/>
    <w:rsid w:val="00A870BA"/>
    <w:rsid w:val="00A87160"/>
    <w:rsid w:val="00A87CAD"/>
    <w:rsid w:val="00A91FB9"/>
    <w:rsid w:val="00A922AA"/>
    <w:rsid w:val="00A923DC"/>
    <w:rsid w:val="00A927F3"/>
    <w:rsid w:val="00A93C08"/>
    <w:rsid w:val="00A9413D"/>
    <w:rsid w:val="00A953C8"/>
    <w:rsid w:val="00A96EBE"/>
    <w:rsid w:val="00A97767"/>
    <w:rsid w:val="00AA0E7E"/>
    <w:rsid w:val="00AA114A"/>
    <w:rsid w:val="00AA18AD"/>
    <w:rsid w:val="00AA3E4C"/>
    <w:rsid w:val="00AA4984"/>
    <w:rsid w:val="00AA62BD"/>
    <w:rsid w:val="00AA6937"/>
    <w:rsid w:val="00AA76AE"/>
    <w:rsid w:val="00AB047B"/>
    <w:rsid w:val="00AB119E"/>
    <w:rsid w:val="00AB33A9"/>
    <w:rsid w:val="00AB3401"/>
    <w:rsid w:val="00AB4B75"/>
    <w:rsid w:val="00AB744D"/>
    <w:rsid w:val="00AC0B74"/>
    <w:rsid w:val="00AC0E31"/>
    <w:rsid w:val="00AC12BF"/>
    <w:rsid w:val="00AC4BB7"/>
    <w:rsid w:val="00AC5730"/>
    <w:rsid w:val="00AC5867"/>
    <w:rsid w:val="00AC63D9"/>
    <w:rsid w:val="00AC7158"/>
    <w:rsid w:val="00AC7D82"/>
    <w:rsid w:val="00AC7F5F"/>
    <w:rsid w:val="00AD22CD"/>
    <w:rsid w:val="00AD279B"/>
    <w:rsid w:val="00AD3C0A"/>
    <w:rsid w:val="00AD4148"/>
    <w:rsid w:val="00AD5024"/>
    <w:rsid w:val="00AD5969"/>
    <w:rsid w:val="00AD6C41"/>
    <w:rsid w:val="00AD6F34"/>
    <w:rsid w:val="00AE0307"/>
    <w:rsid w:val="00AE07E9"/>
    <w:rsid w:val="00AE4777"/>
    <w:rsid w:val="00AE4BFD"/>
    <w:rsid w:val="00AE6995"/>
    <w:rsid w:val="00AE6C7F"/>
    <w:rsid w:val="00AE776C"/>
    <w:rsid w:val="00AF0DC1"/>
    <w:rsid w:val="00AF1104"/>
    <w:rsid w:val="00AF5AB6"/>
    <w:rsid w:val="00AF5DC1"/>
    <w:rsid w:val="00B01E6C"/>
    <w:rsid w:val="00B023EC"/>
    <w:rsid w:val="00B077C3"/>
    <w:rsid w:val="00B10215"/>
    <w:rsid w:val="00B10D50"/>
    <w:rsid w:val="00B11196"/>
    <w:rsid w:val="00B13ED0"/>
    <w:rsid w:val="00B1464C"/>
    <w:rsid w:val="00B221C6"/>
    <w:rsid w:val="00B22F98"/>
    <w:rsid w:val="00B232F1"/>
    <w:rsid w:val="00B23B12"/>
    <w:rsid w:val="00B2742F"/>
    <w:rsid w:val="00B32CF2"/>
    <w:rsid w:val="00B33D0E"/>
    <w:rsid w:val="00B347DA"/>
    <w:rsid w:val="00B34A2D"/>
    <w:rsid w:val="00B34E8E"/>
    <w:rsid w:val="00B36291"/>
    <w:rsid w:val="00B37582"/>
    <w:rsid w:val="00B40080"/>
    <w:rsid w:val="00B423E4"/>
    <w:rsid w:val="00B42DA6"/>
    <w:rsid w:val="00B506AC"/>
    <w:rsid w:val="00B50D11"/>
    <w:rsid w:val="00B538A3"/>
    <w:rsid w:val="00B554B7"/>
    <w:rsid w:val="00B559EC"/>
    <w:rsid w:val="00B56BE8"/>
    <w:rsid w:val="00B601A5"/>
    <w:rsid w:val="00B61367"/>
    <w:rsid w:val="00B647AE"/>
    <w:rsid w:val="00B67BA1"/>
    <w:rsid w:val="00B71651"/>
    <w:rsid w:val="00B71F31"/>
    <w:rsid w:val="00B73455"/>
    <w:rsid w:val="00B7433D"/>
    <w:rsid w:val="00B75032"/>
    <w:rsid w:val="00B758F8"/>
    <w:rsid w:val="00B77A72"/>
    <w:rsid w:val="00B81449"/>
    <w:rsid w:val="00B8294D"/>
    <w:rsid w:val="00B84E82"/>
    <w:rsid w:val="00B84F33"/>
    <w:rsid w:val="00B8512E"/>
    <w:rsid w:val="00B87F77"/>
    <w:rsid w:val="00B9075D"/>
    <w:rsid w:val="00B9174B"/>
    <w:rsid w:val="00B91A01"/>
    <w:rsid w:val="00B9281E"/>
    <w:rsid w:val="00B93976"/>
    <w:rsid w:val="00B942A5"/>
    <w:rsid w:val="00B951E2"/>
    <w:rsid w:val="00B95F06"/>
    <w:rsid w:val="00B95F46"/>
    <w:rsid w:val="00B97064"/>
    <w:rsid w:val="00B97C75"/>
    <w:rsid w:val="00BA0F86"/>
    <w:rsid w:val="00BA138E"/>
    <w:rsid w:val="00BA4517"/>
    <w:rsid w:val="00BA4C6A"/>
    <w:rsid w:val="00BA6C8B"/>
    <w:rsid w:val="00BA7121"/>
    <w:rsid w:val="00BA7216"/>
    <w:rsid w:val="00BB1C0E"/>
    <w:rsid w:val="00BB1FC2"/>
    <w:rsid w:val="00BB3824"/>
    <w:rsid w:val="00BB5F42"/>
    <w:rsid w:val="00BB616C"/>
    <w:rsid w:val="00BB717E"/>
    <w:rsid w:val="00BB7B3C"/>
    <w:rsid w:val="00BC0965"/>
    <w:rsid w:val="00BC22F9"/>
    <w:rsid w:val="00BC29B0"/>
    <w:rsid w:val="00BC4FE5"/>
    <w:rsid w:val="00BC554C"/>
    <w:rsid w:val="00BC6C7C"/>
    <w:rsid w:val="00BC7A31"/>
    <w:rsid w:val="00BC7DA9"/>
    <w:rsid w:val="00BD23F3"/>
    <w:rsid w:val="00BD2B59"/>
    <w:rsid w:val="00BD3221"/>
    <w:rsid w:val="00BD366A"/>
    <w:rsid w:val="00BD42F7"/>
    <w:rsid w:val="00BD443F"/>
    <w:rsid w:val="00BD48FA"/>
    <w:rsid w:val="00BD6134"/>
    <w:rsid w:val="00BD6E94"/>
    <w:rsid w:val="00BE40C7"/>
    <w:rsid w:val="00BF073F"/>
    <w:rsid w:val="00BF09B9"/>
    <w:rsid w:val="00BF09E5"/>
    <w:rsid w:val="00BF29D1"/>
    <w:rsid w:val="00BF3102"/>
    <w:rsid w:val="00BF3364"/>
    <w:rsid w:val="00BF35B7"/>
    <w:rsid w:val="00BF3B5E"/>
    <w:rsid w:val="00BF3DE9"/>
    <w:rsid w:val="00BF43D4"/>
    <w:rsid w:val="00BF5F23"/>
    <w:rsid w:val="00C01040"/>
    <w:rsid w:val="00C030A1"/>
    <w:rsid w:val="00C03DF7"/>
    <w:rsid w:val="00C04E36"/>
    <w:rsid w:val="00C066D0"/>
    <w:rsid w:val="00C07CA7"/>
    <w:rsid w:val="00C106D8"/>
    <w:rsid w:val="00C13F3C"/>
    <w:rsid w:val="00C16288"/>
    <w:rsid w:val="00C203EC"/>
    <w:rsid w:val="00C20578"/>
    <w:rsid w:val="00C21513"/>
    <w:rsid w:val="00C21B75"/>
    <w:rsid w:val="00C21DD6"/>
    <w:rsid w:val="00C22642"/>
    <w:rsid w:val="00C229C0"/>
    <w:rsid w:val="00C2462E"/>
    <w:rsid w:val="00C265CB"/>
    <w:rsid w:val="00C26A44"/>
    <w:rsid w:val="00C26A7E"/>
    <w:rsid w:val="00C302B3"/>
    <w:rsid w:val="00C31248"/>
    <w:rsid w:val="00C31B83"/>
    <w:rsid w:val="00C3245C"/>
    <w:rsid w:val="00C32F8D"/>
    <w:rsid w:val="00C350CC"/>
    <w:rsid w:val="00C3510E"/>
    <w:rsid w:val="00C353F9"/>
    <w:rsid w:val="00C36152"/>
    <w:rsid w:val="00C36784"/>
    <w:rsid w:val="00C401EB"/>
    <w:rsid w:val="00C40642"/>
    <w:rsid w:val="00C410AB"/>
    <w:rsid w:val="00C454E9"/>
    <w:rsid w:val="00C47C2D"/>
    <w:rsid w:val="00C523DF"/>
    <w:rsid w:val="00C52C29"/>
    <w:rsid w:val="00C530FD"/>
    <w:rsid w:val="00C55AAB"/>
    <w:rsid w:val="00C60C5E"/>
    <w:rsid w:val="00C622F1"/>
    <w:rsid w:val="00C632BA"/>
    <w:rsid w:val="00C65EFD"/>
    <w:rsid w:val="00C6754E"/>
    <w:rsid w:val="00C72205"/>
    <w:rsid w:val="00C72D70"/>
    <w:rsid w:val="00C73E7E"/>
    <w:rsid w:val="00C75364"/>
    <w:rsid w:val="00C76556"/>
    <w:rsid w:val="00C76FCC"/>
    <w:rsid w:val="00C81109"/>
    <w:rsid w:val="00C821CD"/>
    <w:rsid w:val="00C86340"/>
    <w:rsid w:val="00C86A48"/>
    <w:rsid w:val="00C900DB"/>
    <w:rsid w:val="00C907E6"/>
    <w:rsid w:val="00C917D3"/>
    <w:rsid w:val="00C927B7"/>
    <w:rsid w:val="00C93498"/>
    <w:rsid w:val="00C93B79"/>
    <w:rsid w:val="00C943CC"/>
    <w:rsid w:val="00C94D47"/>
    <w:rsid w:val="00C96954"/>
    <w:rsid w:val="00C978CA"/>
    <w:rsid w:val="00CA0943"/>
    <w:rsid w:val="00CA09E5"/>
    <w:rsid w:val="00CA0F47"/>
    <w:rsid w:val="00CA18CB"/>
    <w:rsid w:val="00CA23A0"/>
    <w:rsid w:val="00CA327E"/>
    <w:rsid w:val="00CA3518"/>
    <w:rsid w:val="00CA4395"/>
    <w:rsid w:val="00CA49C1"/>
    <w:rsid w:val="00CA5671"/>
    <w:rsid w:val="00CA612B"/>
    <w:rsid w:val="00CB742B"/>
    <w:rsid w:val="00CB7C81"/>
    <w:rsid w:val="00CB7E88"/>
    <w:rsid w:val="00CC1CA2"/>
    <w:rsid w:val="00CC3BF8"/>
    <w:rsid w:val="00CC4613"/>
    <w:rsid w:val="00CC492F"/>
    <w:rsid w:val="00CC5264"/>
    <w:rsid w:val="00CC6566"/>
    <w:rsid w:val="00CC7629"/>
    <w:rsid w:val="00CC7705"/>
    <w:rsid w:val="00CC77CC"/>
    <w:rsid w:val="00CC7C34"/>
    <w:rsid w:val="00CD0878"/>
    <w:rsid w:val="00CD377B"/>
    <w:rsid w:val="00CD68AB"/>
    <w:rsid w:val="00CD7DEE"/>
    <w:rsid w:val="00CE01F4"/>
    <w:rsid w:val="00CE120A"/>
    <w:rsid w:val="00CE38F4"/>
    <w:rsid w:val="00CE4735"/>
    <w:rsid w:val="00CF1313"/>
    <w:rsid w:val="00CF5F5A"/>
    <w:rsid w:val="00CF6021"/>
    <w:rsid w:val="00CF7998"/>
    <w:rsid w:val="00D01CA4"/>
    <w:rsid w:val="00D03D3E"/>
    <w:rsid w:val="00D06841"/>
    <w:rsid w:val="00D06F4D"/>
    <w:rsid w:val="00D078BC"/>
    <w:rsid w:val="00D07DC9"/>
    <w:rsid w:val="00D10775"/>
    <w:rsid w:val="00D107BF"/>
    <w:rsid w:val="00D10A76"/>
    <w:rsid w:val="00D10DF3"/>
    <w:rsid w:val="00D11A52"/>
    <w:rsid w:val="00D11C35"/>
    <w:rsid w:val="00D131DD"/>
    <w:rsid w:val="00D13410"/>
    <w:rsid w:val="00D13B8E"/>
    <w:rsid w:val="00D1520E"/>
    <w:rsid w:val="00D15B6F"/>
    <w:rsid w:val="00D16BC5"/>
    <w:rsid w:val="00D17F75"/>
    <w:rsid w:val="00D2173F"/>
    <w:rsid w:val="00D234E1"/>
    <w:rsid w:val="00D23B01"/>
    <w:rsid w:val="00D26279"/>
    <w:rsid w:val="00D26E16"/>
    <w:rsid w:val="00D31B5C"/>
    <w:rsid w:val="00D32853"/>
    <w:rsid w:val="00D36AF5"/>
    <w:rsid w:val="00D37CFF"/>
    <w:rsid w:val="00D40812"/>
    <w:rsid w:val="00D412A7"/>
    <w:rsid w:val="00D42866"/>
    <w:rsid w:val="00D44518"/>
    <w:rsid w:val="00D44CED"/>
    <w:rsid w:val="00D46956"/>
    <w:rsid w:val="00D500CB"/>
    <w:rsid w:val="00D51BAD"/>
    <w:rsid w:val="00D52062"/>
    <w:rsid w:val="00D5396B"/>
    <w:rsid w:val="00D53D4B"/>
    <w:rsid w:val="00D54D71"/>
    <w:rsid w:val="00D57012"/>
    <w:rsid w:val="00D5705D"/>
    <w:rsid w:val="00D6019F"/>
    <w:rsid w:val="00D61008"/>
    <w:rsid w:val="00D617A7"/>
    <w:rsid w:val="00D61BD4"/>
    <w:rsid w:val="00D6282C"/>
    <w:rsid w:val="00D63835"/>
    <w:rsid w:val="00D660B2"/>
    <w:rsid w:val="00D66D4B"/>
    <w:rsid w:val="00D6745A"/>
    <w:rsid w:val="00D67F4B"/>
    <w:rsid w:val="00D723AC"/>
    <w:rsid w:val="00D72A25"/>
    <w:rsid w:val="00D730CA"/>
    <w:rsid w:val="00D75013"/>
    <w:rsid w:val="00D76141"/>
    <w:rsid w:val="00D769C2"/>
    <w:rsid w:val="00D77225"/>
    <w:rsid w:val="00D8007F"/>
    <w:rsid w:val="00D81099"/>
    <w:rsid w:val="00D827A6"/>
    <w:rsid w:val="00D8290E"/>
    <w:rsid w:val="00D83E2B"/>
    <w:rsid w:val="00D83ED1"/>
    <w:rsid w:val="00D83F26"/>
    <w:rsid w:val="00D857D9"/>
    <w:rsid w:val="00D85899"/>
    <w:rsid w:val="00D8592B"/>
    <w:rsid w:val="00D865B4"/>
    <w:rsid w:val="00D87E16"/>
    <w:rsid w:val="00D90D1B"/>
    <w:rsid w:val="00D90D22"/>
    <w:rsid w:val="00D91229"/>
    <w:rsid w:val="00D92460"/>
    <w:rsid w:val="00D92F22"/>
    <w:rsid w:val="00D972C9"/>
    <w:rsid w:val="00D975EF"/>
    <w:rsid w:val="00D97A21"/>
    <w:rsid w:val="00D97C09"/>
    <w:rsid w:val="00DA06F6"/>
    <w:rsid w:val="00DA185E"/>
    <w:rsid w:val="00DA19E9"/>
    <w:rsid w:val="00DA2809"/>
    <w:rsid w:val="00DA6F56"/>
    <w:rsid w:val="00DB2499"/>
    <w:rsid w:val="00DB2A9B"/>
    <w:rsid w:val="00DB4C16"/>
    <w:rsid w:val="00DB4CDD"/>
    <w:rsid w:val="00DB51F4"/>
    <w:rsid w:val="00DB5A73"/>
    <w:rsid w:val="00DB614A"/>
    <w:rsid w:val="00DB6BAC"/>
    <w:rsid w:val="00DB7A6B"/>
    <w:rsid w:val="00DB7EF8"/>
    <w:rsid w:val="00DC4562"/>
    <w:rsid w:val="00DC5196"/>
    <w:rsid w:val="00DC7957"/>
    <w:rsid w:val="00DD28A4"/>
    <w:rsid w:val="00DD54BE"/>
    <w:rsid w:val="00DD7315"/>
    <w:rsid w:val="00DD74CA"/>
    <w:rsid w:val="00DE0A9E"/>
    <w:rsid w:val="00DE3CF5"/>
    <w:rsid w:val="00DE70BA"/>
    <w:rsid w:val="00DF079F"/>
    <w:rsid w:val="00DF07D3"/>
    <w:rsid w:val="00DF178A"/>
    <w:rsid w:val="00DF296A"/>
    <w:rsid w:val="00DF512B"/>
    <w:rsid w:val="00DF546D"/>
    <w:rsid w:val="00DF7436"/>
    <w:rsid w:val="00E01B11"/>
    <w:rsid w:val="00E024D3"/>
    <w:rsid w:val="00E03D42"/>
    <w:rsid w:val="00E07927"/>
    <w:rsid w:val="00E10991"/>
    <w:rsid w:val="00E11182"/>
    <w:rsid w:val="00E12667"/>
    <w:rsid w:val="00E161EE"/>
    <w:rsid w:val="00E20CA2"/>
    <w:rsid w:val="00E21C42"/>
    <w:rsid w:val="00E237FB"/>
    <w:rsid w:val="00E241DC"/>
    <w:rsid w:val="00E264B8"/>
    <w:rsid w:val="00E2663E"/>
    <w:rsid w:val="00E30580"/>
    <w:rsid w:val="00E32A4A"/>
    <w:rsid w:val="00E3344F"/>
    <w:rsid w:val="00E337E3"/>
    <w:rsid w:val="00E34071"/>
    <w:rsid w:val="00E373C0"/>
    <w:rsid w:val="00E3745D"/>
    <w:rsid w:val="00E4150A"/>
    <w:rsid w:val="00E41D4F"/>
    <w:rsid w:val="00E41DAC"/>
    <w:rsid w:val="00E42292"/>
    <w:rsid w:val="00E427D0"/>
    <w:rsid w:val="00E442B6"/>
    <w:rsid w:val="00E46E07"/>
    <w:rsid w:val="00E47B50"/>
    <w:rsid w:val="00E500E1"/>
    <w:rsid w:val="00E508F7"/>
    <w:rsid w:val="00E50F74"/>
    <w:rsid w:val="00E50FCA"/>
    <w:rsid w:val="00E52DB2"/>
    <w:rsid w:val="00E560A6"/>
    <w:rsid w:val="00E574CC"/>
    <w:rsid w:val="00E60838"/>
    <w:rsid w:val="00E617DE"/>
    <w:rsid w:val="00E61E5D"/>
    <w:rsid w:val="00E6213F"/>
    <w:rsid w:val="00E637D2"/>
    <w:rsid w:val="00E639AC"/>
    <w:rsid w:val="00E63B18"/>
    <w:rsid w:val="00E6444A"/>
    <w:rsid w:val="00E64DC8"/>
    <w:rsid w:val="00E659A7"/>
    <w:rsid w:val="00E716A9"/>
    <w:rsid w:val="00E71D5B"/>
    <w:rsid w:val="00E7304D"/>
    <w:rsid w:val="00E73543"/>
    <w:rsid w:val="00E7506F"/>
    <w:rsid w:val="00E764D7"/>
    <w:rsid w:val="00E76DFE"/>
    <w:rsid w:val="00E77506"/>
    <w:rsid w:val="00E807D2"/>
    <w:rsid w:val="00E83F89"/>
    <w:rsid w:val="00E850B7"/>
    <w:rsid w:val="00E8695B"/>
    <w:rsid w:val="00E86F6D"/>
    <w:rsid w:val="00E91BB1"/>
    <w:rsid w:val="00E934FD"/>
    <w:rsid w:val="00E9586E"/>
    <w:rsid w:val="00E96094"/>
    <w:rsid w:val="00E9699C"/>
    <w:rsid w:val="00EA0162"/>
    <w:rsid w:val="00EA31AB"/>
    <w:rsid w:val="00EA3EDF"/>
    <w:rsid w:val="00EA4FDA"/>
    <w:rsid w:val="00EA7223"/>
    <w:rsid w:val="00EB1876"/>
    <w:rsid w:val="00EB231B"/>
    <w:rsid w:val="00EB5424"/>
    <w:rsid w:val="00EB73E4"/>
    <w:rsid w:val="00EC3B00"/>
    <w:rsid w:val="00EC5919"/>
    <w:rsid w:val="00EC5A04"/>
    <w:rsid w:val="00EC632B"/>
    <w:rsid w:val="00EC6F78"/>
    <w:rsid w:val="00EC7AAA"/>
    <w:rsid w:val="00ED0011"/>
    <w:rsid w:val="00ED1536"/>
    <w:rsid w:val="00ED208A"/>
    <w:rsid w:val="00ED3992"/>
    <w:rsid w:val="00ED475E"/>
    <w:rsid w:val="00ED6C24"/>
    <w:rsid w:val="00ED7ADB"/>
    <w:rsid w:val="00ED7CD1"/>
    <w:rsid w:val="00EE253A"/>
    <w:rsid w:val="00EE4FF0"/>
    <w:rsid w:val="00EF0270"/>
    <w:rsid w:val="00EF03FF"/>
    <w:rsid w:val="00EF29D4"/>
    <w:rsid w:val="00EF2E09"/>
    <w:rsid w:val="00EF53F3"/>
    <w:rsid w:val="00F01359"/>
    <w:rsid w:val="00F02564"/>
    <w:rsid w:val="00F026CB"/>
    <w:rsid w:val="00F02B80"/>
    <w:rsid w:val="00F0408E"/>
    <w:rsid w:val="00F045E7"/>
    <w:rsid w:val="00F065CB"/>
    <w:rsid w:val="00F111D5"/>
    <w:rsid w:val="00F11297"/>
    <w:rsid w:val="00F121E8"/>
    <w:rsid w:val="00F12C1B"/>
    <w:rsid w:val="00F1593D"/>
    <w:rsid w:val="00F16087"/>
    <w:rsid w:val="00F16218"/>
    <w:rsid w:val="00F16680"/>
    <w:rsid w:val="00F17E91"/>
    <w:rsid w:val="00F201C2"/>
    <w:rsid w:val="00F2085B"/>
    <w:rsid w:val="00F21DE3"/>
    <w:rsid w:val="00F224ED"/>
    <w:rsid w:val="00F22A6E"/>
    <w:rsid w:val="00F23637"/>
    <w:rsid w:val="00F2500B"/>
    <w:rsid w:val="00F255B9"/>
    <w:rsid w:val="00F345C2"/>
    <w:rsid w:val="00F35028"/>
    <w:rsid w:val="00F41C49"/>
    <w:rsid w:val="00F44A7F"/>
    <w:rsid w:val="00F44D97"/>
    <w:rsid w:val="00F4504A"/>
    <w:rsid w:val="00F45BAB"/>
    <w:rsid w:val="00F45CB6"/>
    <w:rsid w:val="00F47DFB"/>
    <w:rsid w:val="00F47E0E"/>
    <w:rsid w:val="00F503A8"/>
    <w:rsid w:val="00F50AB4"/>
    <w:rsid w:val="00F516D7"/>
    <w:rsid w:val="00F51973"/>
    <w:rsid w:val="00F52989"/>
    <w:rsid w:val="00F5352C"/>
    <w:rsid w:val="00F53BD2"/>
    <w:rsid w:val="00F53CC4"/>
    <w:rsid w:val="00F546D1"/>
    <w:rsid w:val="00F5475F"/>
    <w:rsid w:val="00F54D89"/>
    <w:rsid w:val="00F54DD0"/>
    <w:rsid w:val="00F56BFD"/>
    <w:rsid w:val="00F60673"/>
    <w:rsid w:val="00F61063"/>
    <w:rsid w:val="00F622D0"/>
    <w:rsid w:val="00F62E56"/>
    <w:rsid w:val="00F6598C"/>
    <w:rsid w:val="00F66BBE"/>
    <w:rsid w:val="00F7020D"/>
    <w:rsid w:val="00F72031"/>
    <w:rsid w:val="00F72536"/>
    <w:rsid w:val="00F7508F"/>
    <w:rsid w:val="00F75302"/>
    <w:rsid w:val="00F7569B"/>
    <w:rsid w:val="00F76117"/>
    <w:rsid w:val="00F76369"/>
    <w:rsid w:val="00F777BD"/>
    <w:rsid w:val="00F8051F"/>
    <w:rsid w:val="00F8090C"/>
    <w:rsid w:val="00F80DCF"/>
    <w:rsid w:val="00F816F5"/>
    <w:rsid w:val="00F82F2F"/>
    <w:rsid w:val="00F8386C"/>
    <w:rsid w:val="00F841FE"/>
    <w:rsid w:val="00F84B9A"/>
    <w:rsid w:val="00F857D2"/>
    <w:rsid w:val="00F86844"/>
    <w:rsid w:val="00F90704"/>
    <w:rsid w:val="00F9076A"/>
    <w:rsid w:val="00F90969"/>
    <w:rsid w:val="00F92189"/>
    <w:rsid w:val="00F93186"/>
    <w:rsid w:val="00F932BF"/>
    <w:rsid w:val="00F940D9"/>
    <w:rsid w:val="00F94AA1"/>
    <w:rsid w:val="00F94D2E"/>
    <w:rsid w:val="00FA130D"/>
    <w:rsid w:val="00FA18C4"/>
    <w:rsid w:val="00FA21FB"/>
    <w:rsid w:val="00FA2F9B"/>
    <w:rsid w:val="00FA45A3"/>
    <w:rsid w:val="00FA4A76"/>
    <w:rsid w:val="00FA65B7"/>
    <w:rsid w:val="00FA6B52"/>
    <w:rsid w:val="00FA6CEB"/>
    <w:rsid w:val="00FA776A"/>
    <w:rsid w:val="00FB0DDB"/>
    <w:rsid w:val="00FB0DF8"/>
    <w:rsid w:val="00FB1E0C"/>
    <w:rsid w:val="00FB3C41"/>
    <w:rsid w:val="00FB454C"/>
    <w:rsid w:val="00FB5E4A"/>
    <w:rsid w:val="00FB60F6"/>
    <w:rsid w:val="00FB775C"/>
    <w:rsid w:val="00FC1EC7"/>
    <w:rsid w:val="00FC2619"/>
    <w:rsid w:val="00FC36AC"/>
    <w:rsid w:val="00FC3EB0"/>
    <w:rsid w:val="00FC466F"/>
    <w:rsid w:val="00FC4B0F"/>
    <w:rsid w:val="00FC5E03"/>
    <w:rsid w:val="00FC5EB8"/>
    <w:rsid w:val="00FC604B"/>
    <w:rsid w:val="00FC7569"/>
    <w:rsid w:val="00FC763F"/>
    <w:rsid w:val="00FC793B"/>
    <w:rsid w:val="00FD42FE"/>
    <w:rsid w:val="00FD47C8"/>
    <w:rsid w:val="00FD67BC"/>
    <w:rsid w:val="00FD755E"/>
    <w:rsid w:val="00FD7DB1"/>
    <w:rsid w:val="00FE09E2"/>
    <w:rsid w:val="00FE0DF6"/>
    <w:rsid w:val="00FE18AE"/>
    <w:rsid w:val="00FE24F4"/>
    <w:rsid w:val="00FE4B8C"/>
    <w:rsid w:val="00FE5848"/>
    <w:rsid w:val="00FE5D71"/>
    <w:rsid w:val="00FE6DB8"/>
    <w:rsid w:val="00FE7436"/>
    <w:rsid w:val="00FF0F65"/>
    <w:rsid w:val="00FF280A"/>
    <w:rsid w:val="00FF287D"/>
    <w:rsid w:val="00FF459C"/>
    <w:rsid w:val="00FF780A"/>
    <w:rsid w:val="00FF7EBA"/>
    <w:rsid w:val="12E061DC"/>
    <w:rsid w:val="1988BC4D"/>
    <w:rsid w:val="19F9053D"/>
    <w:rsid w:val="25218CED"/>
    <w:rsid w:val="25FE5BC7"/>
    <w:rsid w:val="2DC6DF35"/>
    <w:rsid w:val="2F054C21"/>
    <w:rsid w:val="37D206EA"/>
    <w:rsid w:val="384B01F2"/>
    <w:rsid w:val="40D1733A"/>
    <w:rsid w:val="4E7D5F49"/>
    <w:rsid w:val="5FDF94A7"/>
    <w:rsid w:val="60658676"/>
    <w:rsid w:val="6EC25C5F"/>
    <w:rsid w:val="6F30CF93"/>
    <w:rsid w:val="72AA050B"/>
    <w:rsid w:val="73E652FC"/>
    <w:rsid w:val="75B31256"/>
    <w:rsid w:val="7EC653C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FE1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ormln"/>
    <w:next w:val="Normln"/>
    <w:link w:val="Nadpis1Char"/>
    <w:uiPriority w:val="9"/>
    <w:qFormat/>
    <w:rsid w:val="006827E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
    <w:next w:val="Normln"/>
    <w:link w:val="Nadpis2Char"/>
    <w:uiPriority w:val="9"/>
    <w:unhideWhenUsed/>
    <w:qFormat/>
    <w:rsid w:val="006827E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unhideWhenUsed/>
    <w:qFormat/>
    <w:rsid w:val="00A424E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6827EC"/>
    <w:rPr>
      <w:rFonts w:asciiTheme="majorHAnsi" w:eastAsiaTheme="majorEastAsia" w:hAnsiTheme="majorHAnsi" w:cstheme="majorBidi"/>
      <w:color w:val="2F5496" w:themeColor="accent1" w:themeShade="BF"/>
      <w:sz w:val="32"/>
      <w:szCs w:val="32"/>
    </w:rPr>
  </w:style>
  <w:style w:type="paragraph" w:styleId="Nzev">
    <w:name w:val="Title"/>
    <w:basedOn w:val="Normln"/>
    <w:next w:val="Normln"/>
    <w:link w:val="NzevChar"/>
    <w:uiPriority w:val="10"/>
    <w:qFormat/>
    <w:rsid w:val="006827E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6827EC"/>
    <w:rPr>
      <w:rFonts w:asciiTheme="majorHAnsi" w:eastAsiaTheme="majorEastAsia" w:hAnsiTheme="majorHAnsi" w:cstheme="majorBidi"/>
      <w:spacing w:val="-10"/>
      <w:kern w:val="28"/>
      <w:sz w:val="56"/>
      <w:szCs w:val="56"/>
    </w:rPr>
  </w:style>
  <w:style w:type="character" w:customStyle="1" w:styleId="Nadpis2Char">
    <w:name w:val="Nadpis 2 Char"/>
    <w:basedOn w:val="Standardnpsmoodstavce"/>
    <w:link w:val="Nadpis2"/>
    <w:uiPriority w:val="9"/>
    <w:rsid w:val="006827EC"/>
    <w:rPr>
      <w:rFonts w:asciiTheme="majorHAnsi" w:eastAsiaTheme="majorEastAsia" w:hAnsiTheme="majorHAnsi" w:cstheme="majorBidi"/>
      <w:color w:val="2F5496" w:themeColor="accent1" w:themeShade="BF"/>
      <w:sz w:val="26"/>
      <w:szCs w:val="26"/>
    </w:rPr>
  </w:style>
  <w:style w:type="paragraph" w:styleId="Titulek">
    <w:name w:val="caption"/>
    <w:basedOn w:val="Normln"/>
    <w:next w:val="Normln"/>
    <w:uiPriority w:val="35"/>
    <w:unhideWhenUsed/>
    <w:qFormat/>
    <w:rsid w:val="006827EC"/>
    <w:pPr>
      <w:spacing w:after="200" w:line="240" w:lineRule="auto"/>
    </w:pPr>
    <w:rPr>
      <w:i/>
      <w:iCs/>
      <w:color w:val="44546A" w:themeColor="text2"/>
      <w:sz w:val="18"/>
      <w:szCs w:val="18"/>
    </w:rPr>
  </w:style>
  <w:style w:type="table" w:styleId="Mkatabulky">
    <w:name w:val="Table Grid"/>
    <w:basedOn w:val="Normlntabulka"/>
    <w:uiPriority w:val="39"/>
    <w:rsid w:val="00D97C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Odstavecseseznamem">
    <w:name w:val="List Paragraph"/>
    <w:basedOn w:val="Normln"/>
    <w:uiPriority w:val="34"/>
    <w:qFormat/>
    <w:rsid w:val="00D97C09"/>
    <w:pPr>
      <w:ind w:left="720"/>
      <w:contextualSpacing/>
    </w:pPr>
  </w:style>
  <w:style w:type="paragraph" w:styleId="Normlnweb">
    <w:name w:val="Normal (Web)"/>
    <w:basedOn w:val="Normln"/>
    <w:uiPriority w:val="99"/>
    <w:unhideWhenUsed/>
    <w:rsid w:val="00056BB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Hypertextovodkaz">
    <w:name w:val="Hyperlink"/>
    <w:basedOn w:val="Standardnpsmoodstavce"/>
    <w:uiPriority w:val="99"/>
    <w:unhideWhenUsed/>
    <w:rsid w:val="00F75302"/>
    <w:rPr>
      <w:color w:val="0563C1" w:themeColor="hyperlink"/>
      <w:u w:val="single"/>
    </w:rPr>
  </w:style>
  <w:style w:type="paragraph" w:customStyle="1" w:styleId="Normln1">
    <w:name w:val="Normální1"/>
    <w:rsid w:val="00F75302"/>
    <w:pPr>
      <w:pBdr>
        <w:top w:val="nil"/>
        <w:left w:val="nil"/>
        <w:bottom w:val="nil"/>
        <w:right w:val="nil"/>
        <w:between w:val="nil"/>
      </w:pBdr>
      <w:spacing w:after="200" w:line="276" w:lineRule="auto"/>
    </w:pPr>
    <w:rPr>
      <w:rFonts w:ascii="Calibri" w:eastAsia="Calibri" w:hAnsi="Calibri" w:cs="Calibri"/>
      <w:color w:val="000000"/>
      <w:sz w:val="24"/>
      <w:szCs w:val="24"/>
      <w:lang w:eastAsia="cs-CZ"/>
    </w:rPr>
  </w:style>
  <w:style w:type="paragraph" w:styleId="Textpoznpodarou">
    <w:name w:val="footnote text"/>
    <w:basedOn w:val="Normln"/>
    <w:link w:val="TextpoznpodarouChar"/>
    <w:uiPriority w:val="99"/>
    <w:semiHidden/>
    <w:unhideWhenUsed/>
    <w:rsid w:val="00F75302"/>
    <w:pPr>
      <w:pBdr>
        <w:top w:val="nil"/>
        <w:left w:val="nil"/>
        <w:bottom w:val="nil"/>
        <w:right w:val="nil"/>
        <w:between w:val="nil"/>
      </w:pBdr>
      <w:spacing w:after="0" w:line="240" w:lineRule="auto"/>
    </w:pPr>
    <w:rPr>
      <w:rFonts w:ascii="Calibri" w:eastAsia="Calibri" w:hAnsi="Calibri" w:cs="Calibri"/>
      <w:color w:val="000000"/>
      <w:sz w:val="20"/>
      <w:szCs w:val="20"/>
      <w:lang w:eastAsia="cs-CZ"/>
    </w:rPr>
  </w:style>
  <w:style w:type="character" w:customStyle="1" w:styleId="TextpoznpodarouChar">
    <w:name w:val="Text pozn. pod čarou Char"/>
    <w:basedOn w:val="Standardnpsmoodstavce"/>
    <w:link w:val="Textpoznpodarou"/>
    <w:uiPriority w:val="99"/>
    <w:semiHidden/>
    <w:rsid w:val="00F75302"/>
    <w:rPr>
      <w:rFonts w:ascii="Calibri" w:eastAsia="Calibri" w:hAnsi="Calibri" w:cs="Calibri"/>
      <w:color w:val="000000"/>
      <w:sz w:val="20"/>
      <w:szCs w:val="20"/>
      <w:lang w:eastAsia="cs-CZ"/>
    </w:rPr>
  </w:style>
  <w:style w:type="character" w:styleId="Znakapoznpodarou">
    <w:name w:val="footnote reference"/>
    <w:basedOn w:val="Standardnpsmoodstavce"/>
    <w:uiPriority w:val="99"/>
    <w:semiHidden/>
    <w:unhideWhenUsed/>
    <w:rsid w:val="00F75302"/>
    <w:rPr>
      <w:vertAlign w:val="superscript"/>
    </w:rPr>
  </w:style>
  <w:style w:type="paragraph" w:styleId="Zhlav">
    <w:name w:val="header"/>
    <w:basedOn w:val="Normln"/>
    <w:link w:val="ZhlavChar"/>
    <w:uiPriority w:val="99"/>
    <w:unhideWhenUsed/>
    <w:rsid w:val="005B5E3F"/>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5B5E3F"/>
  </w:style>
  <w:style w:type="paragraph" w:styleId="Zpat">
    <w:name w:val="footer"/>
    <w:basedOn w:val="Normln"/>
    <w:link w:val="ZpatChar"/>
    <w:uiPriority w:val="99"/>
    <w:unhideWhenUsed/>
    <w:rsid w:val="005B5E3F"/>
    <w:pPr>
      <w:tabs>
        <w:tab w:val="center" w:pos="4536"/>
        <w:tab w:val="right" w:pos="9072"/>
      </w:tabs>
      <w:spacing w:after="0" w:line="240" w:lineRule="auto"/>
    </w:pPr>
  </w:style>
  <w:style w:type="character" w:customStyle="1" w:styleId="ZpatChar">
    <w:name w:val="Zápatí Char"/>
    <w:basedOn w:val="Standardnpsmoodstavce"/>
    <w:link w:val="Zpat"/>
    <w:uiPriority w:val="99"/>
    <w:rsid w:val="005B5E3F"/>
  </w:style>
  <w:style w:type="paragraph" w:styleId="Textbubliny">
    <w:name w:val="Balloon Text"/>
    <w:basedOn w:val="Normln"/>
    <w:link w:val="TextbublinyChar"/>
    <w:uiPriority w:val="99"/>
    <w:semiHidden/>
    <w:unhideWhenUsed/>
    <w:rsid w:val="00E024D3"/>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E024D3"/>
    <w:rPr>
      <w:rFonts w:ascii="Segoe UI" w:hAnsi="Segoe UI" w:cs="Segoe UI"/>
      <w:sz w:val="18"/>
      <w:szCs w:val="18"/>
    </w:rPr>
  </w:style>
  <w:style w:type="character" w:customStyle="1" w:styleId="Nadpis3Char">
    <w:name w:val="Nadpis 3 Char"/>
    <w:basedOn w:val="Standardnpsmoodstavce"/>
    <w:link w:val="Nadpis3"/>
    <w:uiPriority w:val="9"/>
    <w:rsid w:val="00A424ED"/>
    <w:rPr>
      <w:rFonts w:asciiTheme="majorHAnsi" w:eastAsiaTheme="majorEastAsia" w:hAnsiTheme="majorHAnsi" w:cstheme="majorBidi"/>
      <w:color w:val="1F3763" w:themeColor="accent1" w:themeShade="7F"/>
      <w:sz w:val="24"/>
      <w:szCs w:val="24"/>
    </w:rPr>
  </w:style>
  <w:style w:type="character" w:styleId="Sledovanodkaz">
    <w:name w:val="FollowedHyperlink"/>
    <w:basedOn w:val="Standardnpsmoodstavce"/>
    <w:uiPriority w:val="99"/>
    <w:semiHidden/>
    <w:unhideWhenUsed/>
    <w:rsid w:val="005C5188"/>
    <w:rPr>
      <w:color w:val="954F72" w:themeColor="followedHyperlink"/>
      <w:u w:val="single"/>
    </w:rPr>
  </w:style>
  <w:style w:type="character" w:customStyle="1" w:styleId="UnresolvedMention">
    <w:name w:val="Unresolved Mention"/>
    <w:basedOn w:val="Standardnpsmoodstavce"/>
    <w:uiPriority w:val="99"/>
    <w:semiHidden/>
    <w:unhideWhenUsed/>
    <w:rsid w:val="00BA7121"/>
    <w:rPr>
      <w:color w:val="808080"/>
      <w:shd w:val="clear" w:color="auto" w:fill="E6E6E6"/>
    </w:rPr>
  </w:style>
  <w:style w:type="paragraph" w:styleId="Nadpisobsahu">
    <w:name w:val="TOC Heading"/>
    <w:basedOn w:val="Nadpis1"/>
    <w:next w:val="Normln"/>
    <w:uiPriority w:val="39"/>
    <w:unhideWhenUsed/>
    <w:qFormat/>
    <w:rsid w:val="000A0F95"/>
    <w:pPr>
      <w:outlineLvl w:val="9"/>
    </w:pPr>
    <w:rPr>
      <w:lang w:eastAsia="cs-CZ"/>
    </w:rPr>
  </w:style>
  <w:style w:type="paragraph" w:styleId="Obsah1">
    <w:name w:val="toc 1"/>
    <w:basedOn w:val="Normln"/>
    <w:next w:val="Normln"/>
    <w:autoRedefine/>
    <w:uiPriority w:val="39"/>
    <w:unhideWhenUsed/>
    <w:rsid w:val="000A0F95"/>
    <w:pPr>
      <w:spacing w:after="100"/>
    </w:pPr>
  </w:style>
  <w:style w:type="paragraph" w:styleId="Obsah2">
    <w:name w:val="toc 2"/>
    <w:basedOn w:val="Normln"/>
    <w:next w:val="Normln"/>
    <w:autoRedefine/>
    <w:uiPriority w:val="39"/>
    <w:unhideWhenUsed/>
    <w:rsid w:val="000A0F95"/>
    <w:pPr>
      <w:spacing w:after="100"/>
      <w:ind w:left="220"/>
    </w:pPr>
  </w:style>
  <w:style w:type="paragraph" w:styleId="Obsah3">
    <w:name w:val="toc 3"/>
    <w:basedOn w:val="Normln"/>
    <w:next w:val="Normln"/>
    <w:autoRedefine/>
    <w:uiPriority w:val="39"/>
    <w:unhideWhenUsed/>
    <w:rsid w:val="000A0F95"/>
    <w:pPr>
      <w:spacing w:after="100"/>
      <w:ind w:left="440"/>
    </w:pPr>
  </w:style>
  <w:style w:type="paragraph" w:styleId="Bezmezer">
    <w:name w:val="No Spacing"/>
    <w:link w:val="BezmezerChar"/>
    <w:uiPriority w:val="1"/>
    <w:qFormat/>
    <w:rsid w:val="007648E6"/>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648E6"/>
    <w:rPr>
      <w:rFonts w:eastAsiaTheme="minorEastAsia"/>
      <w:lang w:eastAsia="cs-CZ"/>
    </w:rPr>
  </w:style>
  <w:style w:type="paragraph" w:styleId="Seznamobrzk">
    <w:name w:val="table of figures"/>
    <w:basedOn w:val="Normln"/>
    <w:next w:val="Normln"/>
    <w:uiPriority w:val="99"/>
    <w:unhideWhenUsed/>
    <w:rsid w:val="007E1E28"/>
    <w:pPr>
      <w:spacing w:after="0"/>
    </w:pPr>
  </w:style>
  <w:style w:type="paragraph" w:customStyle="1" w:styleId="perex">
    <w:name w:val="perex"/>
    <w:basedOn w:val="Normln"/>
    <w:rsid w:val="009726DC"/>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Odkaznakoment">
    <w:name w:val="annotation reference"/>
    <w:basedOn w:val="Standardnpsmoodstavce"/>
    <w:uiPriority w:val="99"/>
    <w:semiHidden/>
    <w:unhideWhenUsed/>
    <w:rsid w:val="00062816"/>
    <w:rPr>
      <w:sz w:val="16"/>
      <w:szCs w:val="16"/>
    </w:rPr>
  </w:style>
  <w:style w:type="paragraph" w:styleId="Textkomente">
    <w:name w:val="annotation text"/>
    <w:basedOn w:val="Normln"/>
    <w:link w:val="TextkomenteChar"/>
    <w:uiPriority w:val="99"/>
    <w:semiHidden/>
    <w:unhideWhenUsed/>
    <w:rsid w:val="00062816"/>
    <w:pPr>
      <w:spacing w:line="240" w:lineRule="auto"/>
    </w:pPr>
    <w:rPr>
      <w:sz w:val="20"/>
      <w:szCs w:val="20"/>
    </w:rPr>
  </w:style>
  <w:style w:type="character" w:customStyle="1" w:styleId="TextkomenteChar">
    <w:name w:val="Text komentáře Char"/>
    <w:basedOn w:val="Standardnpsmoodstavce"/>
    <w:link w:val="Textkomente"/>
    <w:uiPriority w:val="99"/>
    <w:semiHidden/>
    <w:rsid w:val="00062816"/>
    <w:rPr>
      <w:sz w:val="20"/>
      <w:szCs w:val="20"/>
    </w:rPr>
  </w:style>
  <w:style w:type="paragraph" w:styleId="Pedmtkomente">
    <w:name w:val="annotation subject"/>
    <w:basedOn w:val="Textkomente"/>
    <w:next w:val="Textkomente"/>
    <w:link w:val="PedmtkomenteChar"/>
    <w:uiPriority w:val="99"/>
    <w:semiHidden/>
    <w:unhideWhenUsed/>
    <w:rsid w:val="00062816"/>
    <w:rPr>
      <w:b/>
      <w:bCs/>
    </w:rPr>
  </w:style>
  <w:style w:type="character" w:customStyle="1" w:styleId="PedmtkomenteChar">
    <w:name w:val="Předmět komentáře Char"/>
    <w:basedOn w:val="TextkomenteChar"/>
    <w:link w:val="Pedmtkomente"/>
    <w:uiPriority w:val="99"/>
    <w:semiHidden/>
    <w:rsid w:val="00062816"/>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ormln"/>
    <w:next w:val="Normln"/>
    <w:link w:val="Nadpis1Char"/>
    <w:uiPriority w:val="9"/>
    <w:qFormat/>
    <w:rsid w:val="006827E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
    <w:next w:val="Normln"/>
    <w:link w:val="Nadpis2Char"/>
    <w:uiPriority w:val="9"/>
    <w:unhideWhenUsed/>
    <w:qFormat/>
    <w:rsid w:val="006827E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unhideWhenUsed/>
    <w:qFormat/>
    <w:rsid w:val="00A424E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6827EC"/>
    <w:rPr>
      <w:rFonts w:asciiTheme="majorHAnsi" w:eastAsiaTheme="majorEastAsia" w:hAnsiTheme="majorHAnsi" w:cstheme="majorBidi"/>
      <w:color w:val="2F5496" w:themeColor="accent1" w:themeShade="BF"/>
      <w:sz w:val="32"/>
      <w:szCs w:val="32"/>
    </w:rPr>
  </w:style>
  <w:style w:type="paragraph" w:styleId="Nzev">
    <w:name w:val="Title"/>
    <w:basedOn w:val="Normln"/>
    <w:next w:val="Normln"/>
    <w:link w:val="NzevChar"/>
    <w:uiPriority w:val="10"/>
    <w:qFormat/>
    <w:rsid w:val="006827E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6827EC"/>
    <w:rPr>
      <w:rFonts w:asciiTheme="majorHAnsi" w:eastAsiaTheme="majorEastAsia" w:hAnsiTheme="majorHAnsi" w:cstheme="majorBidi"/>
      <w:spacing w:val="-10"/>
      <w:kern w:val="28"/>
      <w:sz w:val="56"/>
      <w:szCs w:val="56"/>
    </w:rPr>
  </w:style>
  <w:style w:type="character" w:customStyle="1" w:styleId="Nadpis2Char">
    <w:name w:val="Nadpis 2 Char"/>
    <w:basedOn w:val="Standardnpsmoodstavce"/>
    <w:link w:val="Nadpis2"/>
    <w:uiPriority w:val="9"/>
    <w:rsid w:val="006827EC"/>
    <w:rPr>
      <w:rFonts w:asciiTheme="majorHAnsi" w:eastAsiaTheme="majorEastAsia" w:hAnsiTheme="majorHAnsi" w:cstheme="majorBidi"/>
      <w:color w:val="2F5496" w:themeColor="accent1" w:themeShade="BF"/>
      <w:sz w:val="26"/>
      <w:szCs w:val="26"/>
    </w:rPr>
  </w:style>
  <w:style w:type="paragraph" w:styleId="Titulek">
    <w:name w:val="caption"/>
    <w:basedOn w:val="Normln"/>
    <w:next w:val="Normln"/>
    <w:uiPriority w:val="35"/>
    <w:unhideWhenUsed/>
    <w:qFormat/>
    <w:rsid w:val="006827EC"/>
    <w:pPr>
      <w:spacing w:after="200" w:line="240" w:lineRule="auto"/>
    </w:pPr>
    <w:rPr>
      <w:i/>
      <w:iCs/>
      <w:color w:val="44546A" w:themeColor="text2"/>
      <w:sz w:val="18"/>
      <w:szCs w:val="18"/>
    </w:rPr>
  </w:style>
  <w:style w:type="table" w:styleId="Mkatabulky">
    <w:name w:val="Table Grid"/>
    <w:basedOn w:val="Normlntabulka"/>
    <w:uiPriority w:val="39"/>
    <w:rsid w:val="00D97C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Odstavecseseznamem">
    <w:name w:val="List Paragraph"/>
    <w:basedOn w:val="Normln"/>
    <w:uiPriority w:val="34"/>
    <w:qFormat/>
    <w:rsid w:val="00D97C09"/>
    <w:pPr>
      <w:ind w:left="720"/>
      <w:contextualSpacing/>
    </w:pPr>
  </w:style>
  <w:style w:type="paragraph" w:styleId="Normlnweb">
    <w:name w:val="Normal (Web)"/>
    <w:basedOn w:val="Normln"/>
    <w:uiPriority w:val="99"/>
    <w:unhideWhenUsed/>
    <w:rsid w:val="00056BB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Hypertextovodkaz">
    <w:name w:val="Hyperlink"/>
    <w:basedOn w:val="Standardnpsmoodstavce"/>
    <w:uiPriority w:val="99"/>
    <w:unhideWhenUsed/>
    <w:rsid w:val="00F75302"/>
    <w:rPr>
      <w:color w:val="0563C1" w:themeColor="hyperlink"/>
      <w:u w:val="single"/>
    </w:rPr>
  </w:style>
  <w:style w:type="paragraph" w:customStyle="1" w:styleId="Normln1">
    <w:name w:val="Normální1"/>
    <w:rsid w:val="00F75302"/>
    <w:pPr>
      <w:pBdr>
        <w:top w:val="nil"/>
        <w:left w:val="nil"/>
        <w:bottom w:val="nil"/>
        <w:right w:val="nil"/>
        <w:between w:val="nil"/>
      </w:pBdr>
      <w:spacing w:after="200" w:line="276" w:lineRule="auto"/>
    </w:pPr>
    <w:rPr>
      <w:rFonts w:ascii="Calibri" w:eastAsia="Calibri" w:hAnsi="Calibri" w:cs="Calibri"/>
      <w:color w:val="000000"/>
      <w:sz w:val="24"/>
      <w:szCs w:val="24"/>
      <w:lang w:eastAsia="cs-CZ"/>
    </w:rPr>
  </w:style>
  <w:style w:type="paragraph" w:styleId="Textpoznpodarou">
    <w:name w:val="footnote text"/>
    <w:basedOn w:val="Normln"/>
    <w:link w:val="TextpoznpodarouChar"/>
    <w:uiPriority w:val="99"/>
    <w:semiHidden/>
    <w:unhideWhenUsed/>
    <w:rsid w:val="00F75302"/>
    <w:pPr>
      <w:pBdr>
        <w:top w:val="nil"/>
        <w:left w:val="nil"/>
        <w:bottom w:val="nil"/>
        <w:right w:val="nil"/>
        <w:between w:val="nil"/>
      </w:pBdr>
      <w:spacing w:after="0" w:line="240" w:lineRule="auto"/>
    </w:pPr>
    <w:rPr>
      <w:rFonts w:ascii="Calibri" w:eastAsia="Calibri" w:hAnsi="Calibri" w:cs="Calibri"/>
      <w:color w:val="000000"/>
      <w:sz w:val="20"/>
      <w:szCs w:val="20"/>
      <w:lang w:eastAsia="cs-CZ"/>
    </w:rPr>
  </w:style>
  <w:style w:type="character" w:customStyle="1" w:styleId="TextpoznpodarouChar">
    <w:name w:val="Text pozn. pod čarou Char"/>
    <w:basedOn w:val="Standardnpsmoodstavce"/>
    <w:link w:val="Textpoznpodarou"/>
    <w:uiPriority w:val="99"/>
    <w:semiHidden/>
    <w:rsid w:val="00F75302"/>
    <w:rPr>
      <w:rFonts w:ascii="Calibri" w:eastAsia="Calibri" w:hAnsi="Calibri" w:cs="Calibri"/>
      <w:color w:val="000000"/>
      <w:sz w:val="20"/>
      <w:szCs w:val="20"/>
      <w:lang w:eastAsia="cs-CZ"/>
    </w:rPr>
  </w:style>
  <w:style w:type="character" w:styleId="Znakapoznpodarou">
    <w:name w:val="footnote reference"/>
    <w:basedOn w:val="Standardnpsmoodstavce"/>
    <w:uiPriority w:val="99"/>
    <w:semiHidden/>
    <w:unhideWhenUsed/>
    <w:rsid w:val="00F75302"/>
    <w:rPr>
      <w:vertAlign w:val="superscript"/>
    </w:rPr>
  </w:style>
  <w:style w:type="paragraph" w:styleId="Zhlav">
    <w:name w:val="header"/>
    <w:basedOn w:val="Normln"/>
    <w:link w:val="ZhlavChar"/>
    <w:uiPriority w:val="99"/>
    <w:unhideWhenUsed/>
    <w:rsid w:val="005B5E3F"/>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5B5E3F"/>
  </w:style>
  <w:style w:type="paragraph" w:styleId="Zpat">
    <w:name w:val="footer"/>
    <w:basedOn w:val="Normln"/>
    <w:link w:val="ZpatChar"/>
    <w:uiPriority w:val="99"/>
    <w:unhideWhenUsed/>
    <w:rsid w:val="005B5E3F"/>
    <w:pPr>
      <w:tabs>
        <w:tab w:val="center" w:pos="4536"/>
        <w:tab w:val="right" w:pos="9072"/>
      </w:tabs>
      <w:spacing w:after="0" w:line="240" w:lineRule="auto"/>
    </w:pPr>
  </w:style>
  <w:style w:type="character" w:customStyle="1" w:styleId="ZpatChar">
    <w:name w:val="Zápatí Char"/>
    <w:basedOn w:val="Standardnpsmoodstavce"/>
    <w:link w:val="Zpat"/>
    <w:uiPriority w:val="99"/>
    <w:rsid w:val="005B5E3F"/>
  </w:style>
  <w:style w:type="paragraph" w:styleId="Textbubliny">
    <w:name w:val="Balloon Text"/>
    <w:basedOn w:val="Normln"/>
    <w:link w:val="TextbublinyChar"/>
    <w:uiPriority w:val="99"/>
    <w:semiHidden/>
    <w:unhideWhenUsed/>
    <w:rsid w:val="00E024D3"/>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E024D3"/>
    <w:rPr>
      <w:rFonts w:ascii="Segoe UI" w:hAnsi="Segoe UI" w:cs="Segoe UI"/>
      <w:sz w:val="18"/>
      <w:szCs w:val="18"/>
    </w:rPr>
  </w:style>
  <w:style w:type="character" w:customStyle="1" w:styleId="Nadpis3Char">
    <w:name w:val="Nadpis 3 Char"/>
    <w:basedOn w:val="Standardnpsmoodstavce"/>
    <w:link w:val="Nadpis3"/>
    <w:uiPriority w:val="9"/>
    <w:rsid w:val="00A424ED"/>
    <w:rPr>
      <w:rFonts w:asciiTheme="majorHAnsi" w:eastAsiaTheme="majorEastAsia" w:hAnsiTheme="majorHAnsi" w:cstheme="majorBidi"/>
      <w:color w:val="1F3763" w:themeColor="accent1" w:themeShade="7F"/>
      <w:sz w:val="24"/>
      <w:szCs w:val="24"/>
    </w:rPr>
  </w:style>
  <w:style w:type="character" w:styleId="Sledovanodkaz">
    <w:name w:val="FollowedHyperlink"/>
    <w:basedOn w:val="Standardnpsmoodstavce"/>
    <w:uiPriority w:val="99"/>
    <w:semiHidden/>
    <w:unhideWhenUsed/>
    <w:rsid w:val="005C5188"/>
    <w:rPr>
      <w:color w:val="954F72" w:themeColor="followedHyperlink"/>
      <w:u w:val="single"/>
    </w:rPr>
  </w:style>
  <w:style w:type="character" w:customStyle="1" w:styleId="UnresolvedMention">
    <w:name w:val="Unresolved Mention"/>
    <w:basedOn w:val="Standardnpsmoodstavce"/>
    <w:uiPriority w:val="99"/>
    <w:semiHidden/>
    <w:unhideWhenUsed/>
    <w:rsid w:val="00BA7121"/>
    <w:rPr>
      <w:color w:val="808080"/>
      <w:shd w:val="clear" w:color="auto" w:fill="E6E6E6"/>
    </w:rPr>
  </w:style>
  <w:style w:type="paragraph" w:styleId="Nadpisobsahu">
    <w:name w:val="TOC Heading"/>
    <w:basedOn w:val="Nadpis1"/>
    <w:next w:val="Normln"/>
    <w:uiPriority w:val="39"/>
    <w:unhideWhenUsed/>
    <w:qFormat/>
    <w:rsid w:val="000A0F95"/>
    <w:pPr>
      <w:outlineLvl w:val="9"/>
    </w:pPr>
    <w:rPr>
      <w:lang w:eastAsia="cs-CZ"/>
    </w:rPr>
  </w:style>
  <w:style w:type="paragraph" w:styleId="Obsah1">
    <w:name w:val="toc 1"/>
    <w:basedOn w:val="Normln"/>
    <w:next w:val="Normln"/>
    <w:autoRedefine/>
    <w:uiPriority w:val="39"/>
    <w:unhideWhenUsed/>
    <w:rsid w:val="000A0F95"/>
    <w:pPr>
      <w:spacing w:after="100"/>
    </w:pPr>
  </w:style>
  <w:style w:type="paragraph" w:styleId="Obsah2">
    <w:name w:val="toc 2"/>
    <w:basedOn w:val="Normln"/>
    <w:next w:val="Normln"/>
    <w:autoRedefine/>
    <w:uiPriority w:val="39"/>
    <w:unhideWhenUsed/>
    <w:rsid w:val="000A0F95"/>
    <w:pPr>
      <w:spacing w:after="100"/>
      <w:ind w:left="220"/>
    </w:pPr>
  </w:style>
  <w:style w:type="paragraph" w:styleId="Obsah3">
    <w:name w:val="toc 3"/>
    <w:basedOn w:val="Normln"/>
    <w:next w:val="Normln"/>
    <w:autoRedefine/>
    <w:uiPriority w:val="39"/>
    <w:unhideWhenUsed/>
    <w:rsid w:val="000A0F95"/>
    <w:pPr>
      <w:spacing w:after="100"/>
      <w:ind w:left="440"/>
    </w:pPr>
  </w:style>
  <w:style w:type="paragraph" w:styleId="Bezmezer">
    <w:name w:val="No Spacing"/>
    <w:link w:val="BezmezerChar"/>
    <w:uiPriority w:val="1"/>
    <w:qFormat/>
    <w:rsid w:val="007648E6"/>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648E6"/>
    <w:rPr>
      <w:rFonts w:eastAsiaTheme="minorEastAsia"/>
      <w:lang w:eastAsia="cs-CZ"/>
    </w:rPr>
  </w:style>
  <w:style w:type="paragraph" w:styleId="Seznamobrzk">
    <w:name w:val="table of figures"/>
    <w:basedOn w:val="Normln"/>
    <w:next w:val="Normln"/>
    <w:uiPriority w:val="99"/>
    <w:unhideWhenUsed/>
    <w:rsid w:val="007E1E28"/>
    <w:pPr>
      <w:spacing w:after="0"/>
    </w:pPr>
  </w:style>
  <w:style w:type="paragraph" w:customStyle="1" w:styleId="perex">
    <w:name w:val="perex"/>
    <w:basedOn w:val="Normln"/>
    <w:rsid w:val="009726DC"/>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Odkaznakoment">
    <w:name w:val="annotation reference"/>
    <w:basedOn w:val="Standardnpsmoodstavce"/>
    <w:uiPriority w:val="99"/>
    <w:semiHidden/>
    <w:unhideWhenUsed/>
    <w:rsid w:val="00062816"/>
    <w:rPr>
      <w:sz w:val="16"/>
      <w:szCs w:val="16"/>
    </w:rPr>
  </w:style>
  <w:style w:type="paragraph" w:styleId="Textkomente">
    <w:name w:val="annotation text"/>
    <w:basedOn w:val="Normln"/>
    <w:link w:val="TextkomenteChar"/>
    <w:uiPriority w:val="99"/>
    <w:semiHidden/>
    <w:unhideWhenUsed/>
    <w:rsid w:val="00062816"/>
    <w:pPr>
      <w:spacing w:line="240" w:lineRule="auto"/>
    </w:pPr>
    <w:rPr>
      <w:sz w:val="20"/>
      <w:szCs w:val="20"/>
    </w:rPr>
  </w:style>
  <w:style w:type="character" w:customStyle="1" w:styleId="TextkomenteChar">
    <w:name w:val="Text komentáře Char"/>
    <w:basedOn w:val="Standardnpsmoodstavce"/>
    <w:link w:val="Textkomente"/>
    <w:uiPriority w:val="99"/>
    <w:semiHidden/>
    <w:rsid w:val="00062816"/>
    <w:rPr>
      <w:sz w:val="20"/>
      <w:szCs w:val="20"/>
    </w:rPr>
  </w:style>
  <w:style w:type="paragraph" w:styleId="Pedmtkomente">
    <w:name w:val="annotation subject"/>
    <w:basedOn w:val="Textkomente"/>
    <w:next w:val="Textkomente"/>
    <w:link w:val="PedmtkomenteChar"/>
    <w:uiPriority w:val="99"/>
    <w:semiHidden/>
    <w:unhideWhenUsed/>
    <w:rsid w:val="00062816"/>
    <w:rPr>
      <w:b/>
      <w:bCs/>
    </w:rPr>
  </w:style>
  <w:style w:type="character" w:customStyle="1" w:styleId="PedmtkomenteChar">
    <w:name w:val="Předmět komentáře Char"/>
    <w:basedOn w:val="TextkomenteChar"/>
    <w:link w:val="Pedmtkomente"/>
    <w:uiPriority w:val="99"/>
    <w:semiHidden/>
    <w:rsid w:val="0006281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8644632">
      <w:bodyDiv w:val="1"/>
      <w:marLeft w:val="0"/>
      <w:marRight w:val="0"/>
      <w:marTop w:val="0"/>
      <w:marBottom w:val="0"/>
      <w:divBdr>
        <w:top w:val="none" w:sz="0" w:space="0" w:color="auto"/>
        <w:left w:val="none" w:sz="0" w:space="0" w:color="auto"/>
        <w:bottom w:val="none" w:sz="0" w:space="0" w:color="auto"/>
        <w:right w:val="none" w:sz="0" w:space="0" w:color="auto"/>
      </w:divBdr>
    </w:div>
    <w:div w:id="377900182">
      <w:bodyDiv w:val="1"/>
      <w:marLeft w:val="0"/>
      <w:marRight w:val="0"/>
      <w:marTop w:val="0"/>
      <w:marBottom w:val="0"/>
      <w:divBdr>
        <w:top w:val="none" w:sz="0" w:space="0" w:color="auto"/>
        <w:left w:val="none" w:sz="0" w:space="0" w:color="auto"/>
        <w:bottom w:val="none" w:sz="0" w:space="0" w:color="auto"/>
        <w:right w:val="none" w:sz="0" w:space="0" w:color="auto"/>
      </w:divBdr>
    </w:div>
    <w:div w:id="428047292">
      <w:bodyDiv w:val="1"/>
      <w:marLeft w:val="0"/>
      <w:marRight w:val="0"/>
      <w:marTop w:val="0"/>
      <w:marBottom w:val="0"/>
      <w:divBdr>
        <w:top w:val="none" w:sz="0" w:space="0" w:color="auto"/>
        <w:left w:val="none" w:sz="0" w:space="0" w:color="auto"/>
        <w:bottom w:val="none" w:sz="0" w:space="0" w:color="auto"/>
        <w:right w:val="none" w:sz="0" w:space="0" w:color="auto"/>
      </w:divBdr>
    </w:div>
    <w:div w:id="525757819">
      <w:bodyDiv w:val="1"/>
      <w:marLeft w:val="0"/>
      <w:marRight w:val="0"/>
      <w:marTop w:val="0"/>
      <w:marBottom w:val="0"/>
      <w:divBdr>
        <w:top w:val="none" w:sz="0" w:space="0" w:color="auto"/>
        <w:left w:val="none" w:sz="0" w:space="0" w:color="auto"/>
        <w:bottom w:val="none" w:sz="0" w:space="0" w:color="auto"/>
        <w:right w:val="none" w:sz="0" w:space="0" w:color="auto"/>
      </w:divBdr>
    </w:div>
    <w:div w:id="650790030">
      <w:bodyDiv w:val="1"/>
      <w:marLeft w:val="0"/>
      <w:marRight w:val="0"/>
      <w:marTop w:val="0"/>
      <w:marBottom w:val="0"/>
      <w:divBdr>
        <w:top w:val="none" w:sz="0" w:space="0" w:color="auto"/>
        <w:left w:val="none" w:sz="0" w:space="0" w:color="auto"/>
        <w:bottom w:val="none" w:sz="0" w:space="0" w:color="auto"/>
        <w:right w:val="none" w:sz="0" w:space="0" w:color="auto"/>
      </w:divBdr>
    </w:div>
    <w:div w:id="656306396">
      <w:bodyDiv w:val="1"/>
      <w:marLeft w:val="0"/>
      <w:marRight w:val="0"/>
      <w:marTop w:val="0"/>
      <w:marBottom w:val="0"/>
      <w:divBdr>
        <w:top w:val="none" w:sz="0" w:space="0" w:color="auto"/>
        <w:left w:val="none" w:sz="0" w:space="0" w:color="auto"/>
        <w:bottom w:val="none" w:sz="0" w:space="0" w:color="auto"/>
        <w:right w:val="none" w:sz="0" w:space="0" w:color="auto"/>
      </w:divBdr>
    </w:div>
    <w:div w:id="722173198">
      <w:bodyDiv w:val="1"/>
      <w:marLeft w:val="0"/>
      <w:marRight w:val="0"/>
      <w:marTop w:val="0"/>
      <w:marBottom w:val="0"/>
      <w:divBdr>
        <w:top w:val="none" w:sz="0" w:space="0" w:color="auto"/>
        <w:left w:val="none" w:sz="0" w:space="0" w:color="auto"/>
        <w:bottom w:val="none" w:sz="0" w:space="0" w:color="auto"/>
        <w:right w:val="none" w:sz="0" w:space="0" w:color="auto"/>
      </w:divBdr>
    </w:div>
    <w:div w:id="732119415">
      <w:bodyDiv w:val="1"/>
      <w:marLeft w:val="0"/>
      <w:marRight w:val="0"/>
      <w:marTop w:val="0"/>
      <w:marBottom w:val="0"/>
      <w:divBdr>
        <w:top w:val="none" w:sz="0" w:space="0" w:color="auto"/>
        <w:left w:val="none" w:sz="0" w:space="0" w:color="auto"/>
        <w:bottom w:val="none" w:sz="0" w:space="0" w:color="auto"/>
        <w:right w:val="none" w:sz="0" w:space="0" w:color="auto"/>
      </w:divBdr>
      <w:divsChild>
        <w:div w:id="6294266">
          <w:marLeft w:val="0"/>
          <w:marRight w:val="0"/>
          <w:marTop w:val="375"/>
          <w:marBottom w:val="0"/>
          <w:divBdr>
            <w:top w:val="none" w:sz="0" w:space="0" w:color="auto"/>
            <w:left w:val="none" w:sz="0" w:space="0" w:color="auto"/>
            <w:bottom w:val="none" w:sz="0" w:space="0" w:color="auto"/>
            <w:right w:val="none" w:sz="0" w:space="0" w:color="auto"/>
          </w:divBdr>
          <w:divsChild>
            <w:div w:id="102374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817797">
      <w:bodyDiv w:val="1"/>
      <w:marLeft w:val="0"/>
      <w:marRight w:val="0"/>
      <w:marTop w:val="0"/>
      <w:marBottom w:val="0"/>
      <w:divBdr>
        <w:top w:val="none" w:sz="0" w:space="0" w:color="auto"/>
        <w:left w:val="none" w:sz="0" w:space="0" w:color="auto"/>
        <w:bottom w:val="none" w:sz="0" w:space="0" w:color="auto"/>
        <w:right w:val="none" w:sz="0" w:space="0" w:color="auto"/>
      </w:divBdr>
    </w:div>
    <w:div w:id="1272321454">
      <w:bodyDiv w:val="1"/>
      <w:marLeft w:val="0"/>
      <w:marRight w:val="0"/>
      <w:marTop w:val="0"/>
      <w:marBottom w:val="0"/>
      <w:divBdr>
        <w:top w:val="none" w:sz="0" w:space="0" w:color="auto"/>
        <w:left w:val="none" w:sz="0" w:space="0" w:color="auto"/>
        <w:bottom w:val="none" w:sz="0" w:space="0" w:color="auto"/>
        <w:right w:val="none" w:sz="0" w:space="0" w:color="auto"/>
      </w:divBdr>
    </w:div>
    <w:div w:id="1365015474">
      <w:bodyDiv w:val="1"/>
      <w:marLeft w:val="0"/>
      <w:marRight w:val="0"/>
      <w:marTop w:val="0"/>
      <w:marBottom w:val="0"/>
      <w:divBdr>
        <w:top w:val="none" w:sz="0" w:space="0" w:color="auto"/>
        <w:left w:val="none" w:sz="0" w:space="0" w:color="auto"/>
        <w:bottom w:val="none" w:sz="0" w:space="0" w:color="auto"/>
        <w:right w:val="none" w:sz="0" w:space="0" w:color="auto"/>
      </w:divBdr>
    </w:div>
    <w:div w:id="1623539053">
      <w:bodyDiv w:val="1"/>
      <w:marLeft w:val="0"/>
      <w:marRight w:val="0"/>
      <w:marTop w:val="0"/>
      <w:marBottom w:val="0"/>
      <w:divBdr>
        <w:top w:val="none" w:sz="0" w:space="0" w:color="auto"/>
        <w:left w:val="none" w:sz="0" w:space="0" w:color="auto"/>
        <w:bottom w:val="none" w:sz="0" w:space="0" w:color="auto"/>
        <w:right w:val="none" w:sz="0" w:space="0" w:color="auto"/>
      </w:divBdr>
    </w:div>
    <w:div w:id="1641037691">
      <w:bodyDiv w:val="1"/>
      <w:marLeft w:val="0"/>
      <w:marRight w:val="0"/>
      <w:marTop w:val="0"/>
      <w:marBottom w:val="0"/>
      <w:divBdr>
        <w:top w:val="none" w:sz="0" w:space="0" w:color="auto"/>
        <w:left w:val="none" w:sz="0" w:space="0" w:color="auto"/>
        <w:bottom w:val="none" w:sz="0" w:space="0" w:color="auto"/>
        <w:right w:val="none" w:sz="0" w:space="0" w:color="auto"/>
      </w:divBdr>
    </w:div>
    <w:div w:id="1643387979">
      <w:bodyDiv w:val="1"/>
      <w:marLeft w:val="0"/>
      <w:marRight w:val="0"/>
      <w:marTop w:val="0"/>
      <w:marBottom w:val="0"/>
      <w:divBdr>
        <w:top w:val="none" w:sz="0" w:space="0" w:color="auto"/>
        <w:left w:val="none" w:sz="0" w:space="0" w:color="auto"/>
        <w:bottom w:val="none" w:sz="0" w:space="0" w:color="auto"/>
        <w:right w:val="none" w:sz="0" w:space="0" w:color="auto"/>
      </w:divBdr>
    </w:div>
    <w:div w:id="1935938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s://www.msk.cz/assets/uzemni_planovani/44_pocet_eko_subjektu_na_1000-obyvatel_msk_2017.pdf" TargetMode="External"/><Relationship Id="rId42" Type="http://schemas.openxmlformats.org/officeDocument/2006/relationships/hyperlink" Target="https://www.msk.cz/assets/uzemni_planovani/11_01_limity_hluk_komunikace_msk_2017.pdf" TargetMode="External"/><Relationship Id="rId47" Type="http://schemas.openxmlformats.org/officeDocument/2006/relationships/hyperlink" Target="https://www.msk.cz/assets/uzemni_planovani/17_01_zastavene_ostatni_msk_2017.pdf" TargetMode="External"/><Relationship Id="rId63" Type="http://schemas.openxmlformats.org/officeDocument/2006/relationships/hyperlink" Target="https://www.msk.cz/assets/uzemni_planovani/51_rekreace_msk_2017.pdf" TargetMode="External"/><Relationship Id="rId68" Type="http://schemas.openxmlformats.org/officeDocument/2006/relationships/customXml" Target="ink/ink5.xml"/><Relationship Id="rId84" Type="http://schemas.openxmlformats.org/officeDocument/2006/relationships/hyperlink" Target="https://www.msk.cz/assets/uzemni_planovani/28_1_index_obyvatel_11_15_msk_2017.pdf" TargetMode="External"/><Relationship Id="rId89" Type="http://schemas.openxmlformats.org/officeDocument/2006/relationships/hyperlink" Target="https://www.msk.cz/assets/uzemni_planovani/35_int_byt_vystavby_msk_2017.pdf" TargetMode="External"/><Relationship Id="rId16" Type="http://schemas.openxmlformats.org/officeDocument/2006/relationships/image" Target="media/image1.png"/><Relationship Id="rId11" Type="http://schemas.openxmlformats.org/officeDocument/2006/relationships/footnotes" Target="footnotes.xml"/><Relationship Id="rId32" Type="http://schemas.openxmlformats.org/officeDocument/2006/relationships/hyperlink" Target="https://www.msk.cz/assets/uzemni_planovani/31_2_vs_vzdelani_msk_2017.pdf" TargetMode="External"/><Relationship Id="rId37" Type="http://schemas.openxmlformats.org/officeDocument/2006/relationships/customXml" Target="ink/ink3.xml"/><Relationship Id="rId53" Type="http://schemas.openxmlformats.org/officeDocument/2006/relationships/hyperlink" Target="http://www.kodis.cz/wp-content/uploads/regionalni_linky.pdf" TargetMode="External"/><Relationship Id="rId58" Type="http://schemas.openxmlformats.org/officeDocument/2006/relationships/image" Target="media/image18.jpeg"/><Relationship Id="rId74" Type="http://schemas.openxmlformats.org/officeDocument/2006/relationships/image" Target="media/image25.emf"/><Relationship Id="rId79" Type="http://schemas.openxmlformats.org/officeDocument/2006/relationships/image" Target="media/image27.jpeg"/><Relationship Id="rId5" Type="http://schemas.openxmlformats.org/officeDocument/2006/relationships/customXml" Target="../customXml/item5.xml"/><Relationship Id="rId90" Type="http://schemas.openxmlformats.org/officeDocument/2006/relationships/header" Target="header1.xml"/><Relationship Id="rId95" Type="http://schemas.openxmlformats.org/officeDocument/2006/relationships/fontTable" Target="fontTable.xml"/><Relationship Id="rId22" Type="http://schemas.openxmlformats.org/officeDocument/2006/relationships/customXml" Target="ink/ink1.xml"/><Relationship Id="rId27" Type="http://schemas.openxmlformats.org/officeDocument/2006/relationships/hyperlink" Target="https://www.msk.cz/assets/uzemni_planovani/45_2_volna_mista_msk_2017.pdf" TargetMode="External"/><Relationship Id="rId43" Type="http://schemas.openxmlformats.org/officeDocument/2006/relationships/hyperlink" Target="http://geoportal.msk.cz/Html5Viewer/?viewer=zaplavovauzemi" TargetMode="External"/><Relationship Id="rId48" Type="http://schemas.openxmlformats.org/officeDocument/2006/relationships/image" Target="media/image14.emf"/><Relationship Id="rId64" Type="http://schemas.openxmlformats.org/officeDocument/2006/relationships/image" Target="media/image21.emf"/><Relationship Id="rId69" Type="http://schemas.openxmlformats.org/officeDocument/2006/relationships/image" Target="media/image23.emf"/><Relationship Id="rId8" Type="http://schemas.microsoft.com/office/2007/relationships/stylesWithEffects" Target="stylesWithEffects.xml"/><Relationship Id="rId51" Type="http://schemas.openxmlformats.org/officeDocument/2006/relationships/hyperlink" Target="https://www.msk.cz/assets/uzemni_planovani/59_1_uap_msk_2017_enviro_pilir.pdf" TargetMode="External"/><Relationship Id="rId72" Type="http://schemas.openxmlformats.org/officeDocument/2006/relationships/image" Target="media/image24.emf"/><Relationship Id="rId80" Type="http://schemas.openxmlformats.org/officeDocument/2006/relationships/hyperlink" Target="https://www.msk.cz/assets/uzemni_planovani/34_saldo_migrace_msk_2017.pdf" TargetMode="External"/><Relationship Id="rId85" Type="http://schemas.openxmlformats.org/officeDocument/2006/relationships/hyperlink" Target="https://www.msk.cz/assets/socialni_oblast/tabulka-7--1--2016_1.xlsx" TargetMode="External"/><Relationship Id="rId93" Type="http://schemas.openxmlformats.org/officeDocument/2006/relationships/chart" Target="charts/chart3.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ec.europa.eu/eurostat/web/rural-development/methodology" TargetMode="External"/><Relationship Id="rId25" Type="http://schemas.openxmlformats.org/officeDocument/2006/relationships/hyperlink" Target="https://www.msk.cz/assets/uzemni_planovani/45_1_nezamestnanost_msk_2017.pdf" TargetMode="External"/><Relationship Id="rId33" Type="http://schemas.openxmlformats.org/officeDocument/2006/relationships/image" Target="media/image7.png"/><Relationship Id="rId38" Type="http://schemas.openxmlformats.org/officeDocument/2006/relationships/image" Target="media/image10.emf"/><Relationship Id="rId46" Type="http://schemas.openxmlformats.org/officeDocument/2006/relationships/image" Target="media/image13.emf"/><Relationship Id="rId59" Type="http://schemas.openxmlformats.org/officeDocument/2006/relationships/hyperlink" Target="https://www.euro.cz/byznys/chytre-cesko-na-smart-vesnice-si-pockame-1376135" TargetMode="External"/><Relationship Id="rId67" Type="http://schemas.openxmlformats.org/officeDocument/2006/relationships/hyperlink" Target="https://www.msk.cz/assets/uzemni_planovani/50_objekty_k_individ_rekreaci_msk_2017.pdf" TargetMode="External"/><Relationship Id="rId20" Type="http://schemas.openxmlformats.org/officeDocument/2006/relationships/image" Target="media/image2.png"/><Relationship Id="rId41" Type="http://schemas.openxmlformats.org/officeDocument/2006/relationships/image" Target="media/image11.emf"/><Relationship Id="rId54" Type="http://schemas.openxmlformats.org/officeDocument/2006/relationships/image" Target="media/image16.emf"/><Relationship Id="rId62" Type="http://schemas.openxmlformats.org/officeDocument/2006/relationships/image" Target="media/image20.emf"/><Relationship Id="rId70" Type="http://schemas.openxmlformats.org/officeDocument/2006/relationships/hyperlink" Target="https://www.msk.cz/assets/uzemni_planovani/38_02_kultura_msk_2017.pdf" TargetMode="External"/><Relationship Id="rId75" Type="http://schemas.openxmlformats.org/officeDocument/2006/relationships/hyperlink" Target="https://www.msk.cz/assets/uzemni_planovani/38_03_d_lspp_dospeli_msk_2017.pdf" TargetMode="External"/><Relationship Id="rId83" Type="http://schemas.openxmlformats.org/officeDocument/2006/relationships/image" Target="media/image29.emf"/><Relationship Id="rId88" Type="http://schemas.openxmlformats.org/officeDocument/2006/relationships/image" Target="media/image31.emf"/><Relationship Id="rId91" Type="http://schemas.openxmlformats.org/officeDocument/2006/relationships/chart" Target="charts/chart1.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3.emf"/><Relationship Id="rId28" Type="http://schemas.openxmlformats.org/officeDocument/2006/relationships/image" Target="media/image5.png"/><Relationship Id="rId36" Type="http://schemas.openxmlformats.org/officeDocument/2006/relationships/hyperlink" Target="https://www.msk.cz/assets/uzemni_planovani/38_04_skolstvi_msk_2017.pdf" TargetMode="External"/><Relationship Id="rId49" Type="http://schemas.openxmlformats.org/officeDocument/2006/relationships/hyperlink" Target="https://www.msk.cz/assets/uzemni_planovani/13_brownfields_msk_2017.pdf" TargetMode="External"/><Relationship Id="rId57" Type="http://schemas.openxmlformats.org/officeDocument/2006/relationships/hyperlink" Target="https://www.msk.cz/assets/uzemni_planovani/53_03_dostupnost_nadrazene_silnicni_site_msk_2017.pdf" TargetMode="External"/><Relationship Id="rId10" Type="http://schemas.openxmlformats.org/officeDocument/2006/relationships/webSettings" Target="webSettings.xml"/><Relationship Id="rId31" Type="http://schemas.openxmlformats.org/officeDocument/2006/relationships/image" Target="media/image6.png"/><Relationship Id="rId44" Type="http://schemas.openxmlformats.org/officeDocument/2006/relationships/image" Target="media/image12.emf"/><Relationship Id="rId52" Type="http://schemas.openxmlformats.org/officeDocument/2006/relationships/customXml" Target="ink/ink4.xml"/><Relationship Id="rId60" Type="http://schemas.openxmlformats.org/officeDocument/2006/relationships/image" Target="media/image19.png"/><Relationship Id="rId65" Type="http://schemas.openxmlformats.org/officeDocument/2006/relationships/hyperlink" Target="https://www.msk.cz/assets/uzemni_planovani/52_hromadna_ubyt_zarizeni_msk_2017.pdf" TargetMode="External"/><Relationship Id="rId73" Type="http://schemas.openxmlformats.org/officeDocument/2006/relationships/hyperlink" Target="https://www.msk.cz/assets/uzemni_planovani/38_03_b_lekari_pece_msk_2017.pdf" TargetMode="External"/><Relationship Id="rId78" Type="http://schemas.openxmlformats.org/officeDocument/2006/relationships/hyperlink" Target="https://www.msk.cz/assets/uzemni_planovani/27_hustota_obyv_msk_2017.pdf" TargetMode="External"/><Relationship Id="rId81" Type="http://schemas.openxmlformats.org/officeDocument/2006/relationships/image" Target="media/image28.jpeg"/><Relationship Id="rId86" Type="http://schemas.openxmlformats.org/officeDocument/2006/relationships/image" Target="media/image30.emf"/><Relationship Id="rId94" Type="http://schemas.openxmlformats.org/officeDocument/2006/relationships/hyperlink" Target="http://ec.europa.eu/eurostat/web/rural-development/methodology" TargetMode="Externa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image" Target="media/image9.emf"/><Relationship Id="rId34" Type="http://schemas.openxmlformats.org/officeDocument/2006/relationships/hyperlink" Target="https://www.msk.cz/assets/uzemni_planovani/31_1_bez_vzdelani_msk_2017.pdf" TargetMode="External"/><Relationship Id="rId50" Type="http://schemas.openxmlformats.org/officeDocument/2006/relationships/image" Target="media/image15.emf"/><Relationship Id="rId55" Type="http://schemas.openxmlformats.org/officeDocument/2006/relationships/hyperlink" Target="https://www.msk.cz/assets/uzemni_planovani/54_2_b_vzdalenostni_dostupnost_zeleznicni_site_msk_2017.pdf" TargetMode="External"/><Relationship Id="rId76" Type="http://schemas.openxmlformats.org/officeDocument/2006/relationships/customXml" Target="ink/ink7.xml"/><Relationship Id="rId7" Type="http://schemas.openxmlformats.org/officeDocument/2006/relationships/styles" Target="styles.xml"/><Relationship Id="rId71" Type="http://schemas.openxmlformats.org/officeDocument/2006/relationships/customXml" Target="ink/ink6.xml"/><Relationship Id="rId92" Type="http://schemas.openxmlformats.org/officeDocument/2006/relationships/chart" Target="charts/chart2.xml"/><Relationship Id="rId2" Type="http://schemas.openxmlformats.org/officeDocument/2006/relationships/customXml" Target="../customXml/item2.xml"/><Relationship Id="rId29" Type="http://schemas.openxmlformats.org/officeDocument/2006/relationships/hyperlink" Target="https://www.msk.cz/assets/uzemni_planovani/42_01_primereao_msk_2017.pdf" TargetMode="External"/><Relationship Id="rId24" Type="http://schemas.openxmlformats.org/officeDocument/2006/relationships/image" Target="media/image3.png"/><Relationship Id="rId40" Type="http://schemas.openxmlformats.org/officeDocument/2006/relationships/hyperlink" Target="https://www.msk.cz/assets/uzemni_planovani/09_04_b_imise_pm10_msk_2017.pdf" TargetMode="External"/><Relationship Id="rId45" Type="http://schemas.openxmlformats.org/officeDocument/2006/relationships/hyperlink" Target="https://www.msk.cz/assets/uzemni_planovani/04_zatez_tezbou_msk_2017.pdf" TargetMode="External"/><Relationship Id="rId66" Type="http://schemas.openxmlformats.org/officeDocument/2006/relationships/image" Target="media/image22.emf"/><Relationship Id="rId87" Type="http://schemas.openxmlformats.org/officeDocument/2006/relationships/hyperlink" Target="https://www.msk.cz/assets/uzemni_planovani/59_3_uap_msk_2017_socio_pilir.pdf" TargetMode="External"/><Relationship Id="rId61" Type="http://schemas.openxmlformats.org/officeDocument/2006/relationships/hyperlink" Target="http://sberdat.verejnakonzultace.cz/Mapa" TargetMode="External"/><Relationship Id="rId82" Type="http://schemas.openxmlformats.org/officeDocument/2006/relationships/hyperlink" Target="https://www.msk.cz/assets/uzemni_planovani/30_obyv_nad_65_msk_2017.pdf" TargetMode="External"/><Relationship Id="rId19" Type="http://schemas.openxmlformats.org/officeDocument/2006/relationships/footer" Target="footer5.xml"/><Relationship Id="rId14" Type="http://schemas.openxmlformats.org/officeDocument/2006/relationships/footer" Target="footer2.xml"/><Relationship Id="rId30" Type="http://schemas.openxmlformats.org/officeDocument/2006/relationships/customXml" Target="ink/ink2.xml"/><Relationship Id="rId35" Type="http://schemas.openxmlformats.org/officeDocument/2006/relationships/image" Target="media/image8.png"/><Relationship Id="rId56" Type="http://schemas.openxmlformats.org/officeDocument/2006/relationships/image" Target="media/image17.emf"/><Relationship Id="rId77" Type="http://schemas.openxmlformats.org/officeDocument/2006/relationships/image" Target="media/image26.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gelnarv\Documents\VLA\BEE\Venkov\Data\Okresy_2000-16_Bezpe&#269;nos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elnarv\Documents\VLA\BEE\Venkov\Data\Okresy_2000-16_Bezpe&#269;nos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gelnarv\Documents\VLA\BEE\Venkov\Data\Okresy_2000-16_Bezpe&#269;nos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'CZ0802'!$A$54:$B$54</c:f>
              <c:strCache>
                <c:ptCount val="1"/>
                <c:pt idx="0">
                  <c:v>Br</c:v>
                </c:pt>
              </c:strCache>
            </c:strRef>
          </c:tx>
          <c:cat>
            <c:numRef>
              <c:f>'CZ0802'!$C$53:$S$53</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'CZ0802'!$C$54:$S$54</c:f>
              <c:numCache>
                <c:formatCode>0.00</c:formatCode>
                <c:ptCount val="17"/>
                <c:pt idx="0">
                  <c:v>25.434713248783595</c:v>
                </c:pt>
                <c:pt idx="1">
                  <c:v>23.743561534230128</c:v>
                </c:pt>
                <c:pt idx="2">
                  <c:v>26.801661682955707</c:v>
                </c:pt>
                <c:pt idx="3">
                  <c:v>23.648920747422682</c:v>
                </c:pt>
                <c:pt idx="4">
                  <c:v>21.837767919399337</c:v>
                </c:pt>
                <c:pt idx="5">
                  <c:v>23.634352516160458</c:v>
                </c:pt>
                <c:pt idx="6">
                  <c:v>22.368675705132777</c:v>
                </c:pt>
                <c:pt idx="7">
                  <c:v>22.629090760891717</c:v>
                </c:pt>
                <c:pt idx="8">
                  <c:v>23.981280908979439</c:v>
                </c:pt>
                <c:pt idx="9">
                  <c:v>23.014759353906978</c:v>
                </c:pt>
                <c:pt idx="10">
                  <c:v>22.882026106871788</c:v>
                </c:pt>
                <c:pt idx="11">
                  <c:v>26.56520881562146</c:v>
                </c:pt>
                <c:pt idx="12">
                  <c:v>25.283447894610575</c:v>
                </c:pt>
                <c:pt idx="13">
                  <c:v>29.010633379565416</c:v>
                </c:pt>
                <c:pt idx="14">
                  <c:v>23.992048470493689</c:v>
                </c:pt>
                <c:pt idx="15">
                  <c:v>19.825433748052667</c:v>
                </c:pt>
                <c:pt idx="16">
                  <c:v>17.984529437043399</c:v>
                </c:pt>
              </c:numCache>
            </c:numRef>
          </c:val>
          <c:smooth val="0"/>
          <c:extLst xmlns:c16r2="http://schemas.microsoft.com/office/drawing/2015/06/chart">
            <c:ext xmlns:c16="http://schemas.microsoft.com/office/drawing/2014/chart" uri="{C3380CC4-5D6E-409C-BE32-E72D297353CC}">
              <c16:uniqueId val="{00000000-28A0-4A55-9C01-1AE53F5B24D6}"/>
            </c:ext>
          </c:extLst>
        </c:ser>
        <c:ser>
          <c:idx val="1"/>
          <c:order val="1"/>
          <c:tx>
            <c:strRef>
              <c:f>'CZ0802'!$A$55:$B$55</c:f>
              <c:strCache>
                <c:ptCount val="1"/>
                <c:pt idx="0">
                  <c:v>FM</c:v>
                </c:pt>
              </c:strCache>
            </c:strRef>
          </c:tx>
          <c:cat>
            <c:numRef>
              <c:f>'CZ0802'!$C$53:$S$53</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'CZ0802'!$C$55:$S$55</c:f>
              <c:numCache>
                <c:formatCode>0.00</c:formatCode>
                <c:ptCount val="17"/>
                <c:pt idx="0">
                  <c:v>24.476859630365048</c:v>
                </c:pt>
                <c:pt idx="1">
                  <c:v>21.570595545358952</c:v>
                </c:pt>
                <c:pt idx="2">
                  <c:v>22.031759385844992</c:v>
                </c:pt>
                <c:pt idx="3">
                  <c:v>23.068436361204903</c:v>
                </c:pt>
                <c:pt idx="4">
                  <c:v>21.87123774580061</c:v>
                </c:pt>
                <c:pt idx="5">
                  <c:v>20.116946772020675</c:v>
                </c:pt>
                <c:pt idx="6">
                  <c:v>20.917527494811171</c:v>
                </c:pt>
                <c:pt idx="7">
                  <c:v>23.25913038518032</c:v>
                </c:pt>
                <c:pt idx="8">
                  <c:v>23.376131141327519</c:v>
                </c:pt>
                <c:pt idx="9">
                  <c:v>21.278406672908325</c:v>
                </c:pt>
                <c:pt idx="10">
                  <c:v>20.928807166430932</c:v>
                </c:pt>
                <c:pt idx="11">
                  <c:v>21.647085479082197</c:v>
                </c:pt>
                <c:pt idx="12">
                  <c:v>22.066576291610183</c:v>
                </c:pt>
                <c:pt idx="13">
                  <c:v>24.325176322240363</c:v>
                </c:pt>
                <c:pt idx="14">
                  <c:v>22.104635494185093</c:v>
                </c:pt>
                <c:pt idx="15">
                  <c:v>17.874894494982659</c:v>
                </c:pt>
                <c:pt idx="16">
                  <c:v>16.088714962458102</c:v>
                </c:pt>
              </c:numCache>
            </c:numRef>
          </c:val>
          <c:smooth val="0"/>
          <c:extLst xmlns:c16r2="http://schemas.microsoft.com/office/drawing/2015/06/chart">
            <c:ext xmlns:c16="http://schemas.microsoft.com/office/drawing/2014/chart" uri="{C3380CC4-5D6E-409C-BE32-E72D297353CC}">
              <c16:uniqueId val="{00000001-28A0-4A55-9C01-1AE53F5B24D6}"/>
            </c:ext>
          </c:extLst>
        </c:ser>
        <c:ser>
          <c:idx val="2"/>
          <c:order val="2"/>
          <c:tx>
            <c:strRef>
              <c:f>'CZ0802'!$A$56:$B$56</c:f>
              <c:strCache>
                <c:ptCount val="1"/>
                <c:pt idx="0">
                  <c:v>Ki</c:v>
                </c:pt>
              </c:strCache>
            </c:strRef>
          </c:tx>
          <c:cat>
            <c:numRef>
              <c:f>'CZ0802'!$C$53:$S$53</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'CZ0802'!$C$56:$S$56</c:f>
              <c:numCache>
                <c:formatCode>0.00</c:formatCode>
                <c:ptCount val="17"/>
                <c:pt idx="0">
                  <c:v>32.732496737418167</c:v>
                </c:pt>
                <c:pt idx="1">
                  <c:v>29.330817016591961</c:v>
                </c:pt>
                <c:pt idx="2">
                  <c:v>28.557288510021767</c:v>
                </c:pt>
                <c:pt idx="3">
                  <c:v>29.009803039841714</c:v>
                </c:pt>
                <c:pt idx="4">
                  <c:v>27.625045939655113</c:v>
                </c:pt>
                <c:pt idx="5">
                  <c:v>29.389864816019667</c:v>
                </c:pt>
                <c:pt idx="6">
                  <c:v>30.041268667000303</c:v>
                </c:pt>
                <c:pt idx="7">
                  <c:v>32.284302298136879</c:v>
                </c:pt>
                <c:pt idx="8">
                  <c:v>32.587143413264045</c:v>
                </c:pt>
                <c:pt idx="9">
                  <c:v>32.503835071777161</c:v>
                </c:pt>
                <c:pt idx="10">
                  <c:v>29.869236572341457</c:v>
                </c:pt>
                <c:pt idx="11">
                  <c:v>37.244131901548997</c:v>
                </c:pt>
                <c:pt idx="12">
                  <c:v>35.095182796193463</c:v>
                </c:pt>
                <c:pt idx="13">
                  <c:v>34.87651931563056</c:v>
                </c:pt>
                <c:pt idx="14">
                  <c:v>31.455976870030664</c:v>
                </c:pt>
                <c:pt idx="15">
                  <c:v>24.972585773002312</c:v>
                </c:pt>
                <c:pt idx="16">
                  <c:v>21.06456617734813</c:v>
                </c:pt>
              </c:numCache>
            </c:numRef>
          </c:val>
          <c:smooth val="0"/>
          <c:extLst xmlns:c16r2="http://schemas.microsoft.com/office/drawing/2015/06/chart">
            <c:ext xmlns:c16="http://schemas.microsoft.com/office/drawing/2014/chart" uri="{C3380CC4-5D6E-409C-BE32-E72D297353CC}">
              <c16:uniqueId val="{00000002-28A0-4A55-9C01-1AE53F5B24D6}"/>
            </c:ext>
          </c:extLst>
        </c:ser>
        <c:ser>
          <c:idx val="3"/>
          <c:order val="3"/>
          <c:tx>
            <c:strRef>
              <c:f>'CZ0802'!$A$57:$B$57</c:f>
              <c:strCache>
                <c:ptCount val="1"/>
                <c:pt idx="0">
                  <c:v>NJ</c:v>
                </c:pt>
              </c:strCache>
            </c:strRef>
          </c:tx>
          <c:cat>
            <c:numRef>
              <c:f>'CZ0802'!$C$53:$S$53</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'CZ0802'!$C$57:$S$57</c:f>
              <c:numCache>
                <c:formatCode>0.00</c:formatCode>
                <c:ptCount val="17"/>
                <c:pt idx="0">
                  <c:v>26.315617248803981</c:v>
                </c:pt>
                <c:pt idx="1">
                  <c:v>23.665263406381552</c:v>
                </c:pt>
                <c:pt idx="2">
                  <c:v>22.033519846586277</c:v>
                </c:pt>
                <c:pt idx="3">
                  <c:v>22.246919100916706</c:v>
                </c:pt>
                <c:pt idx="4">
                  <c:v>19.352077434648059</c:v>
                </c:pt>
                <c:pt idx="5">
                  <c:v>20.008561925774693</c:v>
                </c:pt>
                <c:pt idx="6">
                  <c:v>20.038563541001729</c:v>
                </c:pt>
                <c:pt idx="7">
                  <c:v>20.610165931526993</c:v>
                </c:pt>
                <c:pt idx="8">
                  <c:v>20.464768599268226</c:v>
                </c:pt>
                <c:pt idx="9">
                  <c:v>21.886040520965103</c:v>
                </c:pt>
                <c:pt idx="10">
                  <c:v>20.790170727229814</c:v>
                </c:pt>
                <c:pt idx="11">
                  <c:v>21.816820170540396</c:v>
                </c:pt>
                <c:pt idx="12">
                  <c:v>21.130560673861542</c:v>
                </c:pt>
                <c:pt idx="13">
                  <c:v>25.121956036576936</c:v>
                </c:pt>
                <c:pt idx="14">
                  <c:v>20.583427803116184</c:v>
                </c:pt>
                <c:pt idx="15">
                  <c:v>17.507676493456863</c:v>
                </c:pt>
                <c:pt idx="16">
                  <c:v>15.32256470076514</c:v>
                </c:pt>
              </c:numCache>
            </c:numRef>
          </c:val>
          <c:smooth val="0"/>
          <c:extLst xmlns:c16r2="http://schemas.microsoft.com/office/drawing/2015/06/chart">
            <c:ext xmlns:c16="http://schemas.microsoft.com/office/drawing/2014/chart" uri="{C3380CC4-5D6E-409C-BE32-E72D297353CC}">
              <c16:uniqueId val="{00000003-28A0-4A55-9C01-1AE53F5B24D6}"/>
            </c:ext>
          </c:extLst>
        </c:ser>
        <c:ser>
          <c:idx val="4"/>
          <c:order val="4"/>
          <c:tx>
            <c:strRef>
              <c:f>'CZ0802'!$A$58:$B$58</c:f>
              <c:strCache>
                <c:ptCount val="1"/>
                <c:pt idx="0">
                  <c:v>Op</c:v>
                </c:pt>
              </c:strCache>
            </c:strRef>
          </c:tx>
          <c:cat>
            <c:numRef>
              <c:f>'CZ0802'!$C$53:$S$53</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'CZ0802'!$C$58:$S$58</c:f>
              <c:numCache>
                <c:formatCode>0.00</c:formatCode>
                <c:ptCount val="17"/>
                <c:pt idx="0">
                  <c:v>25.66205633517971</c:v>
                </c:pt>
                <c:pt idx="1">
                  <c:v>21.512334563788599</c:v>
                </c:pt>
                <c:pt idx="2">
                  <c:v>20.46963398331518</c:v>
                </c:pt>
                <c:pt idx="3">
                  <c:v>22.158834161771352</c:v>
                </c:pt>
                <c:pt idx="4">
                  <c:v>21.026742805450326</c:v>
                </c:pt>
                <c:pt idx="5">
                  <c:v>20.01664279689561</c:v>
                </c:pt>
                <c:pt idx="6">
                  <c:v>18.100597880242773</c:v>
                </c:pt>
                <c:pt idx="7">
                  <c:v>18.827055762922747</c:v>
                </c:pt>
                <c:pt idx="8">
                  <c:v>18.322583557639675</c:v>
                </c:pt>
                <c:pt idx="9">
                  <c:v>18.026003059847685</c:v>
                </c:pt>
                <c:pt idx="10">
                  <c:v>18.224288519262451</c:v>
                </c:pt>
                <c:pt idx="11">
                  <c:v>20.240104304832002</c:v>
                </c:pt>
                <c:pt idx="12">
                  <c:v>22.137012293947894</c:v>
                </c:pt>
                <c:pt idx="13">
                  <c:v>22.761425908140783</c:v>
                </c:pt>
                <c:pt idx="14">
                  <c:v>20.672258451305666</c:v>
                </c:pt>
                <c:pt idx="15">
                  <c:v>16.730601667967996</c:v>
                </c:pt>
                <c:pt idx="16">
                  <c:v>13.601359003397507</c:v>
                </c:pt>
              </c:numCache>
            </c:numRef>
          </c:val>
          <c:smooth val="0"/>
          <c:extLst xmlns:c16r2="http://schemas.microsoft.com/office/drawing/2015/06/chart">
            <c:ext xmlns:c16="http://schemas.microsoft.com/office/drawing/2014/chart" uri="{C3380CC4-5D6E-409C-BE32-E72D297353CC}">
              <c16:uniqueId val="{00000004-28A0-4A55-9C01-1AE53F5B24D6}"/>
            </c:ext>
          </c:extLst>
        </c:ser>
        <c:ser>
          <c:idx val="5"/>
          <c:order val="5"/>
          <c:tx>
            <c:strRef>
              <c:f>'CZ0802'!$A$59:$B$59</c:f>
              <c:strCache>
                <c:ptCount val="1"/>
                <c:pt idx="0">
                  <c:v>Ot</c:v>
                </c:pt>
              </c:strCache>
            </c:strRef>
          </c:tx>
          <c:cat>
            <c:numRef>
              <c:f>'CZ0802'!$C$53:$S$53</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'CZ0802'!$C$59:$S$59</c:f>
              <c:numCache>
                <c:formatCode>0.00</c:formatCode>
                <c:ptCount val="17"/>
                <c:pt idx="0">
                  <c:v>47.513677032775384</c:v>
                </c:pt>
                <c:pt idx="1">
                  <c:v>44.944640822646129</c:v>
                </c:pt>
                <c:pt idx="2">
                  <c:v>45.469608237022605</c:v>
                </c:pt>
                <c:pt idx="3">
                  <c:v>43.637026496219022</c:v>
                </c:pt>
                <c:pt idx="4">
                  <c:v>41.626070987818352</c:v>
                </c:pt>
                <c:pt idx="5">
                  <c:v>41.154456524313687</c:v>
                </c:pt>
                <c:pt idx="6">
                  <c:v>47.114891294999651</c:v>
                </c:pt>
                <c:pt idx="7">
                  <c:v>51.23051206759876</c:v>
                </c:pt>
                <c:pt idx="8">
                  <c:v>54.48201107695963</c:v>
                </c:pt>
                <c:pt idx="9">
                  <c:v>58.355817246776475</c:v>
                </c:pt>
                <c:pt idx="10">
                  <c:v>55.686958711429682</c:v>
                </c:pt>
                <c:pt idx="11">
                  <c:v>56.443034176766339</c:v>
                </c:pt>
                <c:pt idx="12">
                  <c:v>52.457488509790643</c:v>
                </c:pt>
                <c:pt idx="13">
                  <c:v>55.272062017780549</c:v>
                </c:pt>
                <c:pt idx="14">
                  <c:v>47.374401179216292</c:v>
                </c:pt>
                <c:pt idx="15">
                  <c:v>39.311031694885457</c:v>
                </c:pt>
                <c:pt idx="16">
                  <c:v>35.228031558380529</c:v>
                </c:pt>
              </c:numCache>
            </c:numRef>
          </c:val>
          <c:smooth val="0"/>
          <c:extLst xmlns:c16r2="http://schemas.microsoft.com/office/drawing/2015/06/chart">
            <c:ext xmlns:c16="http://schemas.microsoft.com/office/drawing/2014/chart" uri="{C3380CC4-5D6E-409C-BE32-E72D297353CC}">
              <c16:uniqueId val="{00000005-28A0-4A55-9C01-1AE53F5B24D6}"/>
            </c:ext>
          </c:extLst>
        </c:ser>
        <c:dLbls>
          <c:showLegendKey val="0"/>
          <c:showVal val="0"/>
          <c:showCatName val="0"/>
          <c:showSerName val="0"/>
          <c:showPercent val="0"/>
          <c:showBubbleSize val="0"/>
        </c:dLbls>
        <c:marker val="1"/>
        <c:smooth val="0"/>
        <c:axId val="82831872"/>
        <c:axId val="39534592"/>
      </c:lineChart>
      <c:catAx>
        <c:axId val="82831872"/>
        <c:scaling>
          <c:orientation val="minMax"/>
        </c:scaling>
        <c:delete val="0"/>
        <c:axPos val="b"/>
        <c:numFmt formatCode="General" sourceLinked="1"/>
        <c:majorTickMark val="out"/>
        <c:minorTickMark val="none"/>
        <c:tickLblPos val="nextTo"/>
        <c:crossAx val="39534592"/>
        <c:crosses val="autoZero"/>
        <c:auto val="1"/>
        <c:lblAlgn val="ctr"/>
        <c:lblOffset val="100"/>
        <c:noMultiLvlLbl val="0"/>
      </c:catAx>
      <c:valAx>
        <c:axId val="39534592"/>
        <c:scaling>
          <c:orientation val="minMax"/>
          <c:max val="60"/>
          <c:min val="10"/>
        </c:scaling>
        <c:delete val="0"/>
        <c:axPos val="l"/>
        <c:majorGridlines/>
        <c:numFmt formatCode="0" sourceLinked="0"/>
        <c:majorTickMark val="out"/>
        <c:minorTickMark val="none"/>
        <c:tickLblPos val="nextTo"/>
        <c:crossAx val="82831872"/>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'CZ0802'!$B$56</c:f>
              <c:strCache>
                <c:ptCount val="1"/>
                <c:pt idx="0">
                  <c:v>Br</c:v>
                </c:pt>
              </c:strCache>
            </c:strRef>
          </c:tx>
          <c:cat>
            <c:numRef>
              <c:f>'CZ0802'!$L$55:$S$55</c:f>
              <c:numCache>
                <c:formatCode>General</c:formatCode>
                <c:ptCount val="8"/>
                <c:pt idx="0">
                  <c:v>2009</c:v>
                </c:pt>
                <c:pt idx="1">
                  <c:v>2010</c:v>
                </c:pt>
                <c:pt idx="2">
                  <c:v>2011</c:v>
                </c:pt>
                <c:pt idx="3">
                  <c:v>2012</c:v>
                </c:pt>
                <c:pt idx="4">
                  <c:v>2013</c:v>
                </c:pt>
                <c:pt idx="5">
                  <c:v>2014</c:v>
                </c:pt>
                <c:pt idx="6">
                  <c:v>2015</c:v>
                </c:pt>
                <c:pt idx="7">
                  <c:v>2016</c:v>
                </c:pt>
              </c:numCache>
            </c:numRef>
          </c:cat>
          <c:val>
            <c:numRef>
              <c:f>'CZ0802'!$L$56:$S$56</c:f>
              <c:numCache>
                <c:formatCode>0.00</c:formatCode>
                <c:ptCount val="8"/>
                <c:pt idx="0">
                  <c:v>0.76539693841224632</c:v>
                </c:pt>
                <c:pt idx="1">
                  <c:v>0.61587753648985422</c:v>
                </c:pt>
                <c:pt idx="2">
                  <c:v>0.69067821752803682</c:v>
                </c:pt>
                <c:pt idx="3">
                  <c:v>0.7002252589053225</c:v>
                </c:pt>
                <c:pt idx="4">
                  <c:v>0.7298958207233448</c:v>
                </c:pt>
                <c:pt idx="5">
                  <c:v>0.78567647694122622</c:v>
                </c:pt>
                <c:pt idx="6">
                  <c:v>0.88946601122058999</c:v>
                </c:pt>
                <c:pt idx="7">
                  <c:v>1.0298012103137086</c:v>
                </c:pt>
              </c:numCache>
            </c:numRef>
          </c:val>
          <c:smooth val="0"/>
          <c:extLst xmlns:c16r2="http://schemas.microsoft.com/office/drawing/2015/06/chart">
            <c:ext xmlns:c16="http://schemas.microsoft.com/office/drawing/2014/chart" uri="{C3380CC4-5D6E-409C-BE32-E72D297353CC}">
              <c16:uniqueId val="{00000000-C8E8-4882-A577-55B25D3558F5}"/>
            </c:ext>
          </c:extLst>
        </c:ser>
        <c:ser>
          <c:idx val="1"/>
          <c:order val="1"/>
          <c:tx>
            <c:strRef>
              <c:f>'CZ0802'!$B$57</c:f>
              <c:strCache>
                <c:ptCount val="1"/>
                <c:pt idx="0">
                  <c:v>FM</c:v>
                </c:pt>
              </c:strCache>
            </c:strRef>
          </c:tx>
          <c:cat>
            <c:numRef>
              <c:f>'CZ0802'!$L$55:$S$55</c:f>
              <c:numCache>
                <c:formatCode>General</c:formatCode>
                <c:ptCount val="8"/>
                <c:pt idx="0">
                  <c:v>2009</c:v>
                </c:pt>
                <c:pt idx="1">
                  <c:v>2010</c:v>
                </c:pt>
                <c:pt idx="2">
                  <c:v>2011</c:v>
                </c:pt>
                <c:pt idx="3">
                  <c:v>2012</c:v>
                </c:pt>
                <c:pt idx="4">
                  <c:v>2013</c:v>
                </c:pt>
                <c:pt idx="5">
                  <c:v>2014</c:v>
                </c:pt>
                <c:pt idx="6">
                  <c:v>2015</c:v>
                </c:pt>
                <c:pt idx="7">
                  <c:v>2016</c:v>
                </c:pt>
              </c:numCache>
            </c:numRef>
          </c:cat>
          <c:val>
            <c:numRef>
              <c:f>'CZ0802'!$L$57:$S$57</c:f>
              <c:numCache>
                <c:formatCode>0.00</c:formatCode>
                <c:ptCount val="8"/>
                <c:pt idx="0">
                  <c:v>2.6102777365216099</c:v>
                </c:pt>
                <c:pt idx="1">
                  <c:v>2.5952779327012454</c:v>
                </c:pt>
                <c:pt idx="2">
                  <c:v>2.4667938664696174</c:v>
                </c:pt>
                <c:pt idx="3">
                  <c:v>2.6092806749581787</c:v>
                </c:pt>
                <c:pt idx="4">
                  <c:v>2.5992464172305283</c:v>
                </c:pt>
                <c:pt idx="5">
                  <c:v>2.7207371807602181</c:v>
                </c:pt>
                <c:pt idx="6">
                  <c:v>2.791253590624565</c:v>
                </c:pt>
                <c:pt idx="7">
                  <c:v>2.7747689196995946</c:v>
                </c:pt>
              </c:numCache>
            </c:numRef>
          </c:val>
          <c:smooth val="0"/>
          <c:extLst xmlns:c16r2="http://schemas.microsoft.com/office/drawing/2015/06/chart">
            <c:ext xmlns:c16="http://schemas.microsoft.com/office/drawing/2014/chart" uri="{C3380CC4-5D6E-409C-BE32-E72D297353CC}">
              <c16:uniqueId val="{00000001-C8E8-4882-A577-55B25D3558F5}"/>
            </c:ext>
          </c:extLst>
        </c:ser>
        <c:ser>
          <c:idx val="2"/>
          <c:order val="2"/>
          <c:tx>
            <c:strRef>
              <c:f>'CZ0802'!$B$58</c:f>
              <c:strCache>
                <c:ptCount val="1"/>
                <c:pt idx="0">
                  <c:v>Ki</c:v>
                </c:pt>
              </c:strCache>
            </c:strRef>
          </c:tx>
          <c:cat>
            <c:numRef>
              <c:f>'CZ0802'!$L$55:$S$55</c:f>
              <c:numCache>
                <c:formatCode>General</c:formatCode>
                <c:ptCount val="8"/>
                <c:pt idx="0">
                  <c:v>2009</c:v>
                </c:pt>
                <c:pt idx="1">
                  <c:v>2010</c:v>
                </c:pt>
                <c:pt idx="2">
                  <c:v>2011</c:v>
                </c:pt>
                <c:pt idx="3">
                  <c:v>2012</c:v>
                </c:pt>
                <c:pt idx="4">
                  <c:v>2013</c:v>
                </c:pt>
                <c:pt idx="5">
                  <c:v>2014</c:v>
                </c:pt>
                <c:pt idx="6">
                  <c:v>2015</c:v>
                </c:pt>
                <c:pt idx="7">
                  <c:v>2016</c:v>
                </c:pt>
              </c:numCache>
            </c:numRef>
          </c:cat>
          <c:val>
            <c:numRef>
              <c:f>'CZ0802'!$L$58:$S$58</c:f>
              <c:numCache>
                <c:formatCode>0.00</c:formatCode>
                <c:ptCount val="8"/>
                <c:pt idx="0">
                  <c:v>4.9377732929700642</c:v>
                </c:pt>
                <c:pt idx="1">
                  <c:v>4.5466711274673814</c:v>
                </c:pt>
                <c:pt idx="2">
                  <c:v>4.5157256088286486</c:v>
                </c:pt>
                <c:pt idx="3">
                  <c:v>4.0963791584705973</c:v>
                </c:pt>
                <c:pt idx="4">
                  <c:v>4.1039535746462441</c:v>
                </c:pt>
                <c:pt idx="5">
                  <c:v>4.1272040761527151</c:v>
                </c:pt>
                <c:pt idx="6">
                  <c:v>4.5560429787827106</c:v>
                </c:pt>
                <c:pt idx="7">
                  <c:v>4.3170671816619217</c:v>
                </c:pt>
              </c:numCache>
            </c:numRef>
          </c:val>
          <c:smooth val="0"/>
          <c:extLst xmlns:c16r2="http://schemas.microsoft.com/office/drawing/2015/06/chart">
            <c:ext xmlns:c16="http://schemas.microsoft.com/office/drawing/2014/chart" uri="{C3380CC4-5D6E-409C-BE32-E72D297353CC}">
              <c16:uniqueId val="{00000002-C8E8-4882-A577-55B25D3558F5}"/>
            </c:ext>
          </c:extLst>
        </c:ser>
        <c:ser>
          <c:idx val="3"/>
          <c:order val="3"/>
          <c:tx>
            <c:strRef>
              <c:f>'CZ0802'!$B$59</c:f>
              <c:strCache>
                <c:ptCount val="1"/>
                <c:pt idx="0">
                  <c:v>NJ</c:v>
                </c:pt>
              </c:strCache>
            </c:strRef>
          </c:tx>
          <c:cat>
            <c:numRef>
              <c:f>'CZ0802'!$L$55:$S$55</c:f>
              <c:numCache>
                <c:formatCode>General</c:formatCode>
                <c:ptCount val="8"/>
                <c:pt idx="0">
                  <c:v>2009</c:v>
                </c:pt>
                <c:pt idx="1">
                  <c:v>2010</c:v>
                </c:pt>
                <c:pt idx="2">
                  <c:v>2011</c:v>
                </c:pt>
                <c:pt idx="3">
                  <c:v>2012</c:v>
                </c:pt>
                <c:pt idx="4">
                  <c:v>2013</c:v>
                </c:pt>
                <c:pt idx="5">
                  <c:v>2014</c:v>
                </c:pt>
                <c:pt idx="6">
                  <c:v>2015</c:v>
                </c:pt>
                <c:pt idx="7">
                  <c:v>2016</c:v>
                </c:pt>
              </c:numCache>
            </c:numRef>
          </c:cat>
          <c:val>
            <c:numRef>
              <c:f>'CZ0802'!$L$59:$S$59</c:f>
              <c:numCache>
                <c:formatCode>0.00</c:formatCode>
                <c:ptCount val="8"/>
                <c:pt idx="0">
                  <c:v>1.4287935323383081</c:v>
                </c:pt>
                <c:pt idx="1">
                  <c:v>1.5490773763374166</c:v>
                </c:pt>
                <c:pt idx="2">
                  <c:v>1.6139385321298154</c:v>
                </c:pt>
                <c:pt idx="3">
                  <c:v>1.5646936522736283</c:v>
                </c:pt>
                <c:pt idx="4">
                  <c:v>1.7091917043543692</c:v>
                </c:pt>
                <c:pt idx="5">
                  <c:v>1.6385537728199711</c:v>
                </c:pt>
                <c:pt idx="6">
                  <c:v>1.6815523722941594</c:v>
                </c:pt>
                <c:pt idx="7">
                  <c:v>1.7508293402137856</c:v>
                </c:pt>
              </c:numCache>
            </c:numRef>
          </c:val>
          <c:smooth val="0"/>
          <c:extLst xmlns:c16r2="http://schemas.microsoft.com/office/drawing/2015/06/chart">
            <c:ext xmlns:c16="http://schemas.microsoft.com/office/drawing/2014/chart" uri="{C3380CC4-5D6E-409C-BE32-E72D297353CC}">
              <c16:uniqueId val="{00000003-C8E8-4882-A577-55B25D3558F5}"/>
            </c:ext>
          </c:extLst>
        </c:ser>
        <c:ser>
          <c:idx val="4"/>
          <c:order val="4"/>
          <c:tx>
            <c:strRef>
              <c:f>'CZ0802'!$B$60</c:f>
              <c:strCache>
                <c:ptCount val="1"/>
                <c:pt idx="0">
                  <c:v>Op</c:v>
                </c:pt>
              </c:strCache>
            </c:strRef>
          </c:tx>
          <c:cat>
            <c:numRef>
              <c:f>'CZ0802'!$L$55:$S$55</c:f>
              <c:numCache>
                <c:formatCode>General</c:formatCode>
                <c:ptCount val="8"/>
                <c:pt idx="0">
                  <c:v>2009</c:v>
                </c:pt>
                <c:pt idx="1">
                  <c:v>2010</c:v>
                </c:pt>
                <c:pt idx="2">
                  <c:v>2011</c:v>
                </c:pt>
                <c:pt idx="3">
                  <c:v>2012</c:v>
                </c:pt>
                <c:pt idx="4">
                  <c:v>2013</c:v>
                </c:pt>
                <c:pt idx="5">
                  <c:v>2014</c:v>
                </c:pt>
                <c:pt idx="6">
                  <c:v>2015</c:v>
                </c:pt>
                <c:pt idx="7">
                  <c:v>2016</c:v>
                </c:pt>
              </c:numCache>
            </c:numRef>
          </c:cat>
          <c:val>
            <c:numRef>
              <c:f>'CZ0802'!$L$60:$S$60</c:f>
              <c:numCache>
                <c:formatCode>0.00</c:formatCode>
                <c:ptCount val="8"/>
                <c:pt idx="0">
                  <c:v>1.3878326996197718</c:v>
                </c:pt>
                <c:pt idx="1">
                  <c:v>1.1609632446134348</c:v>
                </c:pt>
                <c:pt idx="2">
                  <c:v>1.4573125681128314</c:v>
                </c:pt>
                <c:pt idx="3">
                  <c:v>1.538030964163497</c:v>
                </c:pt>
                <c:pt idx="4">
                  <c:v>1.4160287327878718</c:v>
                </c:pt>
                <c:pt idx="5">
                  <c:v>1.4123844485020454</c:v>
                </c:pt>
                <c:pt idx="6">
                  <c:v>1.6606694534209412</c:v>
                </c:pt>
                <c:pt idx="7">
                  <c:v>1.6742009926342742</c:v>
                </c:pt>
              </c:numCache>
            </c:numRef>
          </c:val>
          <c:smooth val="0"/>
          <c:extLst xmlns:c16r2="http://schemas.microsoft.com/office/drawing/2015/06/chart">
            <c:ext xmlns:c16="http://schemas.microsoft.com/office/drawing/2014/chart" uri="{C3380CC4-5D6E-409C-BE32-E72D297353CC}">
              <c16:uniqueId val="{00000004-C8E8-4882-A577-55B25D3558F5}"/>
            </c:ext>
          </c:extLst>
        </c:ser>
        <c:ser>
          <c:idx val="5"/>
          <c:order val="5"/>
          <c:tx>
            <c:strRef>
              <c:f>'CZ0802'!$B$61</c:f>
              <c:strCache>
                <c:ptCount val="1"/>
                <c:pt idx="0">
                  <c:v>Ot</c:v>
                </c:pt>
              </c:strCache>
            </c:strRef>
          </c:tx>
          <c:cat>
            <c:numRef>
              <c:f>'CZ0802'!$L$55:$S$55</c:f>
              <c:numCache>
                <c:formatCode>General</c:formatCode>
                <c:ptCount val="8"/>
                <c:pt idx="0">
                  <c:v>2009</c:v>
                </c:pt>
                <c:pt idx="1">
                  <c:v>2010</c:v>
                </c:pt>
                <c:pt idx="2">
                  <c:v>2011</c:v>
                </c:pt>
                <c:pt idx="3">
                  <c:v>2012</c:v>
                </c:pt>
                <c:pt idx="4">
                  <c:v>2013</c:v>
                </c:pt>
                <c:pt idx="5">
                  <c:v>2014</c:v>
                </c:pt>
                <c:pt idx="6">
                  <c:v>2015</c:v>
                </c:pt>
                <c:pt idx="7">
                  <c:v>2016</c:v>
                </c:pt>
              </c:numCache>
            </c:numRef>
          </c:cat>
          <c:val>
            <c:numRef>
              <c:f>'CZ0802'!$L$61:$S$61</c:f>
              <c:numCache>
                <c:formatCode>0.00</c:formatCode>
                <c:ptCount val="8"/>
                <c:pt idx="0">
                  <c:v>9.5776867317995578</c:v>
                </c:pt>
                <c:pt idx="1">
                  <c:v>8.536815607300186</c:v>
                </c:pt>
                <c:pt idx="2">
                  <c:v>8.1553446522279049</c:v>
                </c:pt>
                <c:pt idx="3">
                  <c:v>8.2811080197472577</c:v>
                </c:pt>
                <c:pt idx="4">
                  <c:v>8.6692443762621174</c:v>
                </c:pt>
                <c:pt idx="5">
                  <c:v>8.5482414329436534</c:v>
                </c:pt>
                <c:pt idx="6">
                  <c:v>8.7445501387237403</c:v>
                </c:pt>
                <c:pt idx="7">
                  <c:v>8.9566048792523851</c:v>
                </c:pt>
              </c:numCache>
            </c:numRef>
          </c:val>
          <c:smooth val="0"/>
          <c:extLst xmlns:c16r2="http://schemas.microsoft.com/office/drawing/2015/06/chart">
            <c:ext xmlns:c16="http://schemas.microsoft.com/office/drawing/2014/chart" uri="{C3380CC4-5D6E-409C-BE32-E72D297353CC}">
              <c16:uniqueId val="{00000005-C8E8-4882-A577-55B25D3558F5}"/>
            </c:ext>
          </c:extLst>
        </c:ser>
        <c:dLbls>
          <c:showLegendKey val="0"/>
          <c:showVal val="0"/>
          <c:showCatName val="0"/>
          <c:showSerName val="0"/>
          <c:showPercent val="0"/>
          <c:showBubbleSize val="0"/>
        </c:dLbls>
        <c:marker val="1"/>
        <c:smooth val="0"/>
        <c:axId val="34810880"/>
        <c:axId val="39531584"/>
      </c:lineChart>
      <c:catAx>
        <c:axId val="34810880"/>
        <c:scaling>
          <c:orientation val="minMax"/>
        </c:scaling>
        <c:delete val="0"/>
        <c:axPos val="b"/>
        <c:numFmt formatCode="General" sourceLinked="1"/>
        <c:majorTickMark val="out"/>
        <c:minorTickMark val="none"/>
        <c:tickLblPos val="nextTo"/>
        <c:crossAx val="39531584"/>
        <c:crosses val="autoZero"/>
        <c:auto val="1"/>
        <c:lblAlgn val="ctr"/>
        <c:lblOffset val="100"/>
        <c:noMultiLvlLbl val="0"/>
      </c:catAx>
      <c:valAx>
        <c:axId val="39531584"/>
        <c:scaling>
          <c:orientation val="minMax"/>
        </c:scaling>
        <c:delete val="0"/>
        <c:axPos val="l"/>
        <c:majorGridlines/>
        <c:numFmt formatCode="0.00" sourceLinked="1"/>
        <c:majorTickMark val="out"/>
        <c:minorTickMark val="none"/>
        <c:tickLblPos val="nextTo"/>
        <c:crossAx val="3481088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'CZ0802'!$B$64</c:f>
              <c:strCache>
                <c:ptCount val="1"/>
                <c:pt idx="0">
                  <c:v>Br</c:v>
                </c:pt>
              </c:strCache>
            </c:strRef>
          </c:tx>
          <c:cat>
            <c:numRef>
              <c:f>'CZ0802'!$L$63:$S$63</c:f>
              <c:numCache>
                <c:formatCode>General</c:formatCode>
                <c:ptCount val="8"/>
                <c:pt idx="0">
                  <c:v>2009</c:v>
                </c:pt>
                <c:pt idx="1">
                  <c:v>2010</c:v>
                </c:pt>
                <c:pt idx="2">
                  <c:v>2011</c:v>
                </c:pt>
                <c:pt idx="3">
                  <c:v>2012</c:v>
                </c:pt>
                <c:pt idx="4">
                  <c:v>2013</c:v>
                </c:pt>
                <c:pt idx="5">
                  <c:v>2014</c:v>
                </c:pt>
                <c:pt idx="6">
                  <c:v>2015</c:v>
                </c:pt>
                <c:pt idx="7">
                  <c:v>2016</c:v>
                </c:pt>
              </c:numCache>
            </c:numRef>
          </c:cat>
          <c:val>
            <c:numRef>
              <c:f>'CZ0802'!$L$64:$S$64</c:f>
              <c:numCache>
                <c:formatCode>#,##0</c:formatCode>
                <c:ptCount val="8"/>
                <c:pt idx="0">
                  <c:v>185</c:v>
                </c:pt>
                <c:pt idx="1">
                  <c:v>164</c:v>
                </c:pt>
                <c:pt idx="2">
                  <c:v>191</c:v>
                </c:pt>
                <c:pt idx="3">
                  <c:v>201</c:v>
                </c:pt>
                <c:pt idx="4">
                  <c:v>142</c:v>
                </c:pt>
                <c:pt idx="5">
                  <c:v>150</c:v>
                </c:pt>
                <c:pt idx="6">
                  <c:v>221</c:v>
                </c:pt>
                <c:pt idx="7">
                  <c:v>150</c:v>
                </c:pt>
              </c:numCache>
            </c:numRef>
          </c:val>
          <c:smooth val="0"/>
          <c:extLst xmlns:c16r2="http://schemas.microsoft.com/office/drawing/2015/06/chart">
            <c:ext xmlns:c16="http://schemas.microsoft.com/office/drawing/2014/chart" uri="{C3380CC4-5D6E-409C-BE32-E72D297353CC}">
              <c16:uniqueId val="{00000000-D959-4C51-8E42-695FF2B3B953}"/>
            </c:ext>
          </c:extLst>
        </c:ser>
        <c:ser>
          <c:idx val="1"/>
          <c:order val="1"/>
          <c:tx>
            <c:strRef>
              <c:f>'CZ0802'!$B$65</c:f>
              <c:strCache>
                <c:ptCount val="1"/>
                <c:pt idx="0">
                  <c:v>FM</c:v>
                </c:pt>
              </c:strCache>
            </c:strRef>
          </c:tx>
          <c:cat>
            <c:numRef>
              <c:f>'CZ0802'!$L$63:$S$63</c:f>
              <c:numCache>
                <c:formatCode>General</c:formatCode>
                <c:ptCount val="8"/>
                <c:pt idx="0">
                  <c:v>2009</c:v>
                </c:pt>
                <c:pt idx="1">
                  <c:v>2010</c:v>
                </c:pt>
                <c:pt idx="2">
                  <c:v>2011</c:v>
                </c:pt>
                <c:pt idx="3">
                  <c:v>2012</c:v>
                </c:pt>
                <c:pt idx="4">
                  <c:v>2013</c:v>
                </c:pt>
                <c:pt idx="5">
                  <c:v>2014</c:v>
                </c:pt>
                <c:pt idx="6">
                  <c:v>2015</c:v>
                </c:pt>
                <c:pt idx="7">
                  <c:v>2016</c:v>
                </c:pt>
              </c:numCache>
            </c:numRef>
          </c:cat>
          <c:val>
            <c:numRef>
              <c:f>'CZ0802'!$L$65:$S$65</c:f>
              <c:numCache>
                <c:formatCode>#,##0</c:formatCode>
                <c:ptCount val="8"/>
                <c:pt idx="0">
                  <c:v>361</c:v>
                </c:pt>
                <c:pt idx="1">
                  <c:v>334</c:v>
                </c:pt>
                <c:pt idx="2">
                  <c:v>383</c:v>
                </c:pt>
                <c:pt idx="3">
                  <c:v>376</c:v>
                </c:pt>
                <c:pt idx="4">
                  <c:v>272</c:v>
                </c:pt>
                <c:pt idx="5">
                  <c:v>307</c:v>
                </c:pt>
                <c:pt idx="6">
                  <c:v>327</c:v>
                </c:pt>
                <c:pt idx="7">
                  <c:v>313</c:v>
                </c:pt>
              </c:numCache>
            </c:numRef>
          </c:val>
          <c:smooth val="0"/>
          <c:extLst xmlns:c16r2="http://schemas.microsoft.com/office/drawing/2015/06/chart">
            <c:ext xmlns:c16="http://schemas.microsoft.com/office/drawing/2014/chart" uri="{C3380CC4-5D6E-409C-BE32-E72D297353CC}">
              <c16:uniqueId val="{00000001-D959-4C51-8E42-695FF2B3B953}"/>
            </c:ext>
          </c:extLst>
        </c:ser>
        <c:ser>
          <c:idx val="2"/>
          <c:order val="2"/>
          <c:tx>
            <c:strRef>
              <c:f>'CZ0802'!$B$66</c:f>
              <c:strCache>
                <c:ptCount val="1"/>
                <c:pt idx="0">
                  <c:v>Ki</c:v>
                </c:pt>
              </c:strCache>
            </c:strRef>
          </c:tx>
          <c:cat>
            <c:numRef>
              <c:f>'CZ0802'!$L$63:$S$63</c:f>
              <c:numCache>
                <c:formatCode>General</c:formatCode>
                <c:ptCount val="8"/>
                <c:pt idx="0">
                  <c:v>2009</c:v>
                </c:pt>
                <c:pt idx="1">
                  <c:v>2010</c:v>
                </c:pt>
                <c:pt idx="2">
                  <c:v>2011</c:v>
                </c:pt>
                <c:pt idx="3">
                  <c:v>2012</c:v>
                </c:pt>
                <c:pt idx="4">
                  <c:v>2013</c:v>
                </c:pt>
                <c:pt idx="5">
                  <c:v>2014</c:v>
                </c:pt>
                <c:pt idx="6">
                  <c:v>2015</c:v>
                </c:pt>
                <c:pt idx="7">
                  <c:v>2016</c:v>
                </c:pt>
              </c:numCache>
            </c:numRef>
          </c:cat>
          <c:val>
            <c:numRef>
              <c:f>'CZ0802'!$L$66:$S$66</c:f>
              <c:numCache>
                <c:formatCode>#,##0</c:formatCode>
                <c:ptCount val="8"/>
                <c:pt idx="0">
                  <c:v>674</c:v>
                </c:pt>
                <c:pt idx="1">
                  <c:v>579</c:v>
                </c:pt>
                <c:pt idx="2">
                  <c:v>628</c:v>
                </c:pt>
                <c:pt idx="3">
                  <c:v>658</c:v>
                </c:pt>
                <c:pt idx="4">
                  <c:v>517</c:v>
                </c:pt>
                <c:pt idx="5">
                  <c:v>499</c:v>
                </c:pt>
                <c:pt idx="6">
                  <c:v>468</c:v>
                </c:pt>
                <c:pt idx="7">
                  <c:v>432</c:v>
                </c:pt>
              </c:numCache>
            </c:numRef>
          </c:val>
          <c:smooth val="0"/>
          <c:extLst xmlns:c16r2="http://schemas.microsoft.com/office/drawing/2015/06/chart">
            <c:ext xmlns:c16="http://schemas.microsoft.com/office/drawing/2014/chart" uri="{C3380CC4-5D6E-409C-BE32-E72D297353CC}">
              <c16:uniqueId val="{00000002-D959-4C51-8E42-695FF2B3B953}"/>
            </c:ext>
          </c:extLst>
        </c:ser>
        <c:ser>
          <c:idx val="3"/>
          <c:order val="3"/>
          <c:tx>
            <c:strRef>
              <c:f>'CZ0802'!$B$67</c:f>
              <c:strCache>
                <c:ptCount val="1"/>
                <c:pt idx="0">
                  <c:v>NJ</c:v>
                </c:pt>
              </c:strCache>
            </c:strRef>
          </c:tx>
          <c:cat>
            <c:numRef>
              <c:f>'CZ0802'!$L$63:$S$63</c:f>
              <c:numCache>
                <c:formatCode>General</c:formatCode>
                <c:ptCount val="8"/>
                <c:pt idx="0">
                  <c:v>2009</c:v>
                </c:pt>
                <c:pt idx="1">
                  <c:v>2010</c:v>
                </c:pt>
                <c:pt idx="2">
                  <c:v>2011</c:v>
                </c:pt>
                <c:pt idx="3">
                  <c:v>2012</c:v>
                </c:pt>
                <c:pt idx="4">
                  <c:v>2013</c:v>
                </c:pt>
                <c:pt idx="5">
                  <c:v>2014</c:v>
                </c:pt>
                <c:pt idx="6">
                  <c:v>2015</c:v>
                </c:pt>
                <c:pt idx="7">
                  <c:v>2016</c:v>
                </c:pt>
              </c:numCache>
            </c:numRef>
          </c:cat>
          <c:val>
            <c:numRef>
              <c:f>'CZ0802'!$L$67:$S$67</c:f>
              <c:numCache>
                <c:formatCode>#,##0</c:formatCode>
                <c:ptCount val="8"/>
                <c:pt idx="0">
                  <c:v>248</c:v>
                </c:pt>
                <c:pt idx="1">
                  <c:v>215</c:v>
                </c:pt>
                <c:pt idx="2">
                  <c:v>219</c:v>
                </c:pt>
                <c:pt idx="3">
                  <c:v>201</c:v>
                </c:pt>
                <c:pt idx="4">
                  <c:v>228</c:v>
                </c:pt>
                <c:pt idx="5">
                  <c:v>204</c:v>
                </c:pt>
                <c:pt idx="6">
                  <c:v>206</c:v>
                </c:pt>
                <c:pt idx="7">
                  <c:v>193</c:v>
                </c:pt>
              </c:numCache>
            </c:numRef>
          </c:val>
          <c:smooth val="0"/>
          <c:extLst xmlns:c16r2="http://schemas.microsoft.com/office/drawing/2015/06/chart">
            <c:ext xmlns:c16="http://schemas.microsoft.com/office/drawing/2014/chart" uri="{C3380CC4-5D6E-409C-BE32-E72D297353CC}">
              <c16:uniqueId val="{00000003-D959-4C51-8E42-695FF2B3B953}"/>
            </c:ext>
          </c:extLst>
        </c:ser>
        <c:ser>
          <c:idx val="4"/>
          <c:order val="4"/>
          <c:tx>
            <c:strRef>
              <c:f>'CZ0802'!$B$68</c:f>
              <c:strCache>
                <c:ptCount val="1"/>
                <c:pt idx="0">
                  <c:v>Op</c:v>
                </c:pt>
              </c:strCache>
            </c:strRef>
          </c:tx>
          <c:cat>
            <c:numRef>
              <c:f>'CZ0802'!$L$63:$S$63</c:f>
              <c:numCache>
                <c:formatCode>General</c:formatCode>
                <c:ptCount val="8"/>
                <c:pt idx="0">
                  <c:v>2009</c:v>
                </c:pt>
                <c:pt idx="1">
                  <c:v>2010</c:v>
                </c:pt>
                <c:pt idx="2">
                  <c:v>2011</c:v>
                </c:pt>
                <c:pt idx="3">
                  <c:v>2012</c:v>
                </c:pt>
                <c:pt idx="4">
                  <c:v>2013</c:v>
                </c:pt>
                <c:pt idx="5">
                  <c:v>2014</c:v>
                </c:pt>
                <c:pt idx="6">
                  <c:v>2015</c:v>
                </c:pt>
                <c:pt idx="7">
                  <c:v>2016</c:v>
                </c:pt>
              </c:numCache>
            </c:numRef>
          </c:cat>
          <c:val>
            <c:numRef>
              <c:f>'CZ0802'!$L$68:$S$68</c:f>
              <c:numCache>
                <c:formatCode>#,##0</c:formatCode>
                <c:ptCount val="8"/>
                <c:pt idx="0">
                  <c:v>206</c:v>
                </c:pt>
                <c:pt idx="1">
                  <c:v>169</c:v>
                </c:pt>
                <c:pt idx="2">
                  <c:v>210</c:v>
                </c:pt>
                <c:pt idx="3">
                  <c:v>241</c:v>
                </c:pt>
                <c:pt idx="4">
                  <c:v>216</c:v>
                </c:pt>
                <c:pt idx="5">
                  <c:v>204</c:v>
                </c:pt>
                <c:pt idx="6">
                  <c:v>220</c:v>
                </c:pt>
                <c:pt idx="7">
                  <c:v>201</c:v>
                </c:pt>
              </c:numCache>
            </c:numRef>
          </c:val>
          <c:smooth val="0"/>
          <c:extLst xmlns:c16r2="http://schemas.microsoft.com/office/drawing/2015/06/chart">
            <c:ext xmlns:c16="http://schemas.microsoft.com/office/drawing/2014/chart" uri="{C3380CC4-5D6E-409C-BE32-E72D297353CC}">
              <c16:uniqueId val="{00000004-D959-4C51-8E42-695FF2B3B953}"/>
            </c:ext>
          </c:extLst>
        </c:ser>
        <c:ser>
          <c:idx val="5"/>
          <c:order val="5"/>
          <c:tx>
            <c:strRef>
              <c:f>'CZ0802'!$B$69</c:f>
              <c:strCache>
                <c:ptCount val="1"/>
                <c:pt idx="0">
                  <c:v>Ot</c:v>
                </c:pt>
              </c:strCache>
            </c:strRef>
          </c:tx>
          <c:cat>
            <c:numRef>
              <c:f>'CZ0802'!$L$63:$S$63</c:f>
              <c:numCache>
                <c:formatCode>General</c:formatCode>
                <c:ptCount val="8"/>
                <c:pt idx="0">
                  <c:v>2009</c:v>
                </c:pt>
                <c:pt idx="1">
                  <c:v>2010</c:v>
                </c:pt>
                <c:pt idx="2">
                  <c:v>2011</c:v>
                </c:pt>
                <c:pt idx="3">
                  <c:v>2012</c:v>
                </c:pt>
                <c:pt idx="4">
                  <c:v>2013</c:v>
                </c:pt>
                <c:pt idx="5">
                  <c:v>2014</c:v>
                </c:pt>
                <c:pt idx="6">
                  <c:v>2015</c:v>
                </c:pt>
                <c:pt idx="7">
                  <c:v>2016</c:v>
                </c:pt>
              </c:numCache>
            </c:numRef>
          </c:cat>
          <c:val>
            <c:numRef>
              <c:f>'CZ0802'!$L$69:$S$69</c:f>
              <c:numCache>
                <c:formatCode>#,##0</c:formatCode>
                <c:ptCount val="8"/>
                <c:pt idx="0">
                  <c:v>756</c:v>
                </c:pt>
                <c:pt idx="1">
                  <c:v>629</c:v>
                </c:pt>
                <c:pt idx="2">
                  <c:v>763</c:v>
                </c:pt>
                <c:pt idx="3">
                  <c:v>789</c:v>
                </c:pt>
                <c:pt idx="4">
                  <c:v>695</c:v>
                </c:pt>
                <c:pt idx="5">
                  <c:v>695</c:v>
                </c:pt>
                <c:pt idx="6">
                  <c:v>765</c:v>
                </c:pt>
                <c:pt idx="7">
                  <c:v>602</c:v>
                </c:pt>
              </c:numCache>
            </c:numRef>
          </c:val>
          <c:smooth val="0"/>
          <c:extLst xmlns:c16r2="http://schemas.microsoft.com/office/drawing/2015/06/chart">
            <c:ext xmlns:c16="http://schemas.microsoft.com/office/drawing/2014/chart" uri="{C3380CC4-5D6E-409C-BE32-E72D297353CC}">
              <c16:uniqueId val="{00000005-D959-4C51-8E42-695FF2B3B953}"/>
            </c:ext>
          </c:extLst>
        </c:ser>
        <c:dLbls>
          <c:showLegendKey val="0"/>
          <c:showVal val="0"/>
          <c:showCatName val="0"/>
          <c:showSerName val="0"/>
          <c:showPercent val="0"/>
          <c:showBubbleSize val="0"/>
        </c:dLbls>
        <c:marker val="1"/>
        <c:smooth val="0"/>
        <c:axId val="78023168"/>
        <c:axId val="39528704"/>
      </c:lineChart>
      <c:catAx>
        <c:axId val="78023168"/>
        <c:scaling>
          <c:orientation val="minMax"/>
        </c:scaling>
        <c:delete val="0"/>
        <c:axPos val="b"/>
        <c:numFmt formatCode="General" sourceLinked="1"/>
        <c:majorTickMark val="out"/>
        <c:minorTickMark val="none"/>
        <c:tickLblPos val="nextTo"/>
        <c:crossAx val="39528704"/>
        <c:crosses val="autoZero"/>
        <c:auto val="1"/>
        <c:lblAlgn val="ctr"/>
        <c:lblOffset val="100"/>
        <c:noMultiLvlLbl val="0"/>
      </c:catAx>
      <c:valAx>
        <c:axId val="39528704"/>
        <c:scaling>
          <c:orientation val="minMax"/>
        </c:scaling>
        <c:delete val="0"/>
        <c:axPos val="l"/>
        <c:majorGridlines/>
        <c:numFmt formatCode="#,##0" sourceLinked="1"/>
        <c:majorTickMark val="out"/>
        <c:minorTickMark val="none"/>
        <c:tickLblPos val="nextTo"/>
        <c:crossAx val="78023168"/>
        <c:crosses val="autoZero"/>
        <c:crossBetween val="between"/>
      </c:valAx>
    </c:plotArea>
    <c:legend>
      <c:legendPos val="r"/>
      <c:overlay val="0"/>
    </c:legend>
    <c:plotVisOnly val="1"/>
    <c:dispBlanksAs val="gap"/>
    <c:showDLblsOverMax val="0"/>
  </c:chart>
  <c:externalData r:id="rId1">
    <c:autoUpdate val="0"/>
  </c:externalData>
</c:chartSpac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7-12-05T00:30:08.867"/>
    </inkml:context>
    <inkml:brush xml:id="br0">
      <inkml:brushProperty name="width" value="0.01667" units="cm"/>
      <inkml:brushProperty name="height" value="0.01667" units="cm"/>
      <inkml:brushProperty name="ignorePressure" value="1"/>
    </inkml:brush>
  </inkml:definitions>
  <inkml:trace contextRef="#ctx0" brushRef="#br0">9156 8388</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7-12-21T10:33:07.681"/>
    </inkml:context>
    <inkml:brush xml:id="br0">
      <inkml:brushProperty name="width" value="0.01667" units="cm"/>
      <inkml:brushProperty name="height" value="0.01667" units="cm"/>
      <inkml:brushProperty name="ignorePressure" value="1"/>
    </inkml:brush>
  </inkml:definitions>
  <inkml:trace contextRef="#ctx0" brushRef="#br0">9156 8388</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8-01-10T12:29:41.675"/>
    </inkml:context>
    <inkml:brush xml:id="br0">
      <inkml:brushProperty name="width" value="0.01667" units="cm"/>
      <inkml:brushProperty name="height" value="0.01667" units="cm"/>
      <inkml:brushProperty name="ignorePressure" value="1"/>
    </inkml:brush>
  </inkml:definitions>
  <inkml:trace contextRef="#ctx0" brushRef="#br0">-2147483648-2147483648</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7-12-21T13:28:53.548"/>
    </inkml:context>
    <inkml:brush xml:id="br0">
      <inkml:brushProperty name="width" value="0.01667" units="cm"/>
      <inkml:brushProperty name="height" value="0.01667" units="cm"/>
      <inkml:brushProperty name="ignorePressure" value="1"/>
    </inkml:brush>
  </inkml:definitions>
  <inkml:trace contextRef="#ctx0" brushRef="#br0">9156 8388</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7-12-21T10:45:32.073"/>
    </inkml:context>
    <inkml:brush xml:id="br0">
      <inkml:brushProperty name="width" value="0.01667" units="cm"/>
      <inkml:brushProperty name="height" value="0.01667" units="cm"/>
      <inkml:brushProperty name="ignorePressure" value="1"/>
    </inkml:brush>
  </inkml:definitions>
  <inkml:trace contextRef="#ctx0" brushRef="#br0">9156 8388</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7-12-21T10:46:22.806"/>
    </inkml:context>
    <inkml:brush xml:id="br0">
      <inkml:brushProperty name="width" value="0.01667" units="cm"/>
      <inkml:brushProperty name="height" value="0.01667" units="cm"/>
      <inkml:brushProperty name="ignorePressure" value="1"/>
    </inkml:brush>
  </inkml:definitions>
  <inkml:trace contextRef="#ctx0" brushRef="#br0">9156 8388</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7-12-21T12:11:01.272"/>
    </inkml:context>
    <inkml:brush xml:id="br0">
      <inkml:brushProperty name="width" value="0.01667" units="cm"/>
      <inkml:brushProperty name="height" value="0.01667" units="cm"/>
      <inkml:brushProperty name="ignorePressure" value="1"/>
    </inkml:brush>
  </inkml:definitions>
  <inkml:trace contextRef="#ctx0" brushRef="#br0">9156 8388</inkml:trace>
</inkml:ink>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kument" ma:contentTypeID="0x010100E20F462AA014A14B8684BBDE77520345" ma:contentTypeVersion="7" ma:contentTypeDescription="Vytvoří nový dokument" ma:contentTypeScope="" ma:versionID="43a837ae23e0e9da786668826ddd60c5">
  <xsd:schema xmlns:xsd="http://www.w3.org/2001/XMLSchema" xmlns:xs="http://www.w3.org/2001/XMLSchema" xmlns:p="http://schemas.microsoft.com/office/2006/metadata/properties" xmlns:ns2="d0ef931e-6280-4ead-b36c-de9ef166e747" xmlns:ns3="c1657cb5-4391-453d-92d9-e934a33a39cf" targetNamespace="http://schemas.microsoft.com/office/2006/metadata/properties" ma:root="true" ma:fieldsID="47a98bf6aaf474a4222eb4b9088da7c1" ns2:_="" ns3:_="">
    <xsd:import namespace="d0ef931e-6280-4ead-b36c-de9ef166e747"/>
    <xsd:import namespace="c1657cb5-4391-453d-92d9-e934a33a39c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0ef931e-6280-4ead-b36c-de9ef166e747" elementFormDefault="qualified">
    <xsd:import namespace="http://schemas.microsoft.com/office/2006/documentManagement/types"/>
    <xsd:import namespace="http://schemas.microsoft.com/office/infopath/2007/PartnerControls"/>
    <xsd:element name="SharedWithUsers" ma:index="8" nillable="true" ma:displayName="Sdílí se s"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dílené s podrobnostmi"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1657cb5-4391-453d-92d9-e934a33a39cf"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AFDB42D-35FB-4A03-B496-C09DA77649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0ef931e-6280-4ead-b36c-de9ef166e747"/>
    <ds:schemaRef ds:uri="c1657cb5-4391-453d-92d9-e934a33a39c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DA696DD-A8EC-4412-99FB-C3ED9C51F237}">
  <ds:schemaRefs>
    <ds:schemaRef ds:uri="http://schemas.microsoft.com/sharepoint/v3/contenttype/forms"/>
  </ds:schemaRefs>
</ds:datastoreItem>
</file>

<file path=customXml/itemProps4.xml><?xml version="1.0" encoding="utf-8"?>
<ds:datastoreItem xmlns:ds="http://schemas.openxmlformats.org/officeDocument/2006/customXml" ds:itemID="{C6EC2555-CF62-4745-A1BE-EB1E82EBB7C7}">
  <ds:schemaRefs>
    <ds:schemaRef ds:uri="http://purl.org/dc/terms/"/>
    <ds:schemaRef ds:uri="d0ef931e-6280-4ead-b36c-de9ef166e747"/>
    <ds:schemaRef ds:uri="http://purl.org/dc/elements/1.1/"/>
    <ds:schemaRef ds:uri="http://www.w3.org/XML/1998/namespace"/>
    <ds:schemaRef ds:uri="c1657cb5-4391-453d-92d9-e934a33a39cf"/>
    <ds:schemaRef ds:uri="http://schemas.microsoft.com/office/2006/documentManagement/types"/>
    <ds:schemaRef ds:uri="http://purl.org/dc/dcmitype/"/>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5.xml><?xml version="1.0" encoding="utf-8"?>
<ds:datastoreItem xmlns:ds="http://schemas.openxmlformats.org/officeDocument/2006/customXml" ds:itemID="{0945812F-6ED7-48C9-A378-4D05D16951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15545</Words>
  <Characters>91722</Characters>
  <Application>Microsoft Office Word</Application>
  <DocSecurity>0</DocSecurity>
  <Lines>764</Lines>
  <Paragraphs>214</Paragraphs>
  <ScaleCrop>false</ScaleCrop>
  <HeadingPairs>
    <vt:vector size="2" baseType="variant">
      <vt:variant>
        <vt:lpstr>Název</vt:lpstr>
      </vt:variant>
      <vt:variant>
        <vt:i4>1</vt:i4>
      </vt:variant>
    </vt:vector>
  </HeadingPairs>
  <TitlesOfParts>
    <vt:vector size="1" baseType="lpstr">
      <vt:lpstr>Koncepce pro rozvoj venkova</vt:lpstr>
    </vt:vector>
  </TitlesOfParts>
  <Company/>
  <LinksUpToDate>false</LinksUpToDate>
  <CharactersWithSpaces>107053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Koncepce pro rozvoj venkova</dc:title>
  <dc:subject>analytická část</dc:subject>
  <dc:creator>moravskoslezský kraj – LEDEN 2017</dc:creator>
  <cp:lastModifiedBy>Jana</cp:lastModifiedBy>
  <cp:revision>2</cp:revision>
  <cp:lastPrinted>2018-01-18T15:51:00Z</cp:lastPrinted>
  <dcterms:created xsi:type="dcterms:W3CDTF">2018-04-23T14:05:00Z</dcterms:created>
  <dcterms:modified xsi:type="dcterms:W3CDTF">2018-04-23T14:05:00Z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0x010100E20F462AA014A14B8684BBDE77520345</vt:lpwstr>
  </property>
</Properties>
</file>